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492" w:rsidRDefault="0042588B" w:rsidP="00C95492">
      <w:pPr>
        <w:ind w:left="270" w:firstLine="450"/>
        <w:rPr>
          <w:rFonts w:cstheme="minorHAnsi"/>
        </w:rPr>
      </w:pPr>
      <w:r w:rsidRPr="00CE427B">
        <w:rPr>
          <w:rFonts w:cstheme="minorHAnsi"/>
        </w:rPr>
        <w:t>This memorandum</w:t>
      </w:r>
      <w:r w:rsidR="002A2AEE" w:rsidRPr="00CE427B">
        <w:rPr>
          <w:rFonts w:cstheme="minorHAnsi"/>
        </w:rPr>
        <w:t xml:space="preserve"> of understanding</w:t>
      </w:r>
      <w:r w:rsidRPr="00CE427B">
        <w:rPr>
          <w:rFonts w:cstheme="minorHAnsi"/>
        </w:rPr>
        <w:t xml:space="preserve"> </w:t>
      </w:r>
      <w:r w:rsidR="001B4F45" w:rsidRPr="00CE427B">
        <w:rPr>
          <w:rFonts w:cstheme="minorHAnsi"/>
        </w:rPr>
        <w:t>(MOU</w:t>
      </w:r>
      <w:r w:rsidR="00270E24" w:rsidRPr="00CE427B">
        <w:rPr>
          <w:rFonts w:cstheme="minorHAnsi"/>
        </w:rPr>
        <w:t xml:space="preserve">) </w:t>
      </w:r>
      <w:r w:rsidRPr="00CE427B">
        <w:rPr>
          <w:rFonts w:cstheme="minorHAnsi"/>
        </w:rPr>
        <w:t xml:space="preserve">is entered </w:t>
      </w:r>
      <w:r w:rsidR="002A2AEE" w:rsidRPr="00CE427B">
        <w:rPr>
          <w:rFonts w:cstheme="minorHAnsi"/>
        </w:rPr>
        <w:t xml:space="preserve">into </w:t>
      </w:r>
      <w:r w:rsidRPr="00CE427B">
        <w:rPr>
          <w:rFonts w:cstheme="minorHAnsi"/>
        </w:rPr>
        <w:t>among</w:t>
      </w:r>
      <w:r w:rsidR="001A162D" w:rsidRPr="00CE427B">
        <w:rPr>
          <w:rFonts w:cstheme="minorHAnsi"/>
        </w:rPr>
        <w:t xml:space="preserve"> </w:t>
      </w:r>
      <w:r w:rsidRPr="00CE427B">
        <w:rPr>
          <w:rFonts w:cstheme="minorHAnsi"/>
        </w:rPr>
        <w:t>King Coun</w:t>
      </w:r>
      <w:r w:rsidR="00270E24" w:rsidRPr="00CE427B">
        <w:rPr>
          <w:rFonts w:cstheme="minorHAnsi"/>
        </w:rPr>
        <w:t xml:space="preserve">ty Housing Authority (“KCHA”), </w:t>
      </w:r>
      <w:r w:rsidR="00592F7D" w:rsidRPr="00592F7D">
        <w:rPr>
          <w:iCs/>
        </w:rPr>
        <w:t>Department of Veterans Affairs, VA Puget Sound Health Care System</w:t>
      </w:r>
      <w:r w:rsidR="00592F7D" w:rsidRPr="00592F7D">
        <w:rPr>
          <w:rFonts w:cstheme="minorHAnsi"/>
        </w:rPr>
        <w:t xml:space="preserve"> </w:t>
      </w:r>
      <w:r w:rsidR="00DB22C7" w:rsidRPr="00CE427B">
        <w:rPr>
          <w:rFonts w:cstheme="minorHAnsi"/>
        </w:rPr>
        <w:t>(“VA”),</w:t>
      </w:r>
      <w:r w:rsidRPr="00CE427B">
        <w:rPr>
          <w:rFonts w:cstheme="minorHAnsi"/>
        </w:rPr>
        <w:t xml:space="preserve"> </w:t>
      </w:r>
      <w:r w:rsidR="001A162D" w:rsidRPr="00CE427B">
        <w:rPr>
          <w:rFonts w:cstheme="minorHAnsi"/>
        </w:rPr>
        <w:t xml:space="preserve">and </w:t>
      </w:r>
      <w:r w:rsidR="00F65B2D" w:rsidRPr="00CE427B">
        <w:rPr>
          <w:rFonts w:cstheme="minorHAnsi"/>
        </w:rPr>
        <w:t xml:space="preserve">the </w:t>
      </w:r>
      <w:r w:rsidR="001B5FA3" w:rsidRPr="00CE427B">
        <w:rPr>
          <w:rFonts w:cstheme="minorHAnsi"/>
        </w:rPr>
        <w:t>property management companies listed below who are working under contract with KCHA for management</w:t>
      </w:r>
      <w:r w:rsidR="00C95492">
        <w:rPr>
          <w:rFonts w:cstheme="minorHAnsi"/>
        </w:rPr>
        <w:t xml:space="preserve"> </w:t>
      </w:r>
      <w:r w:rsidR="00FC7EFA" w:rsidRPr="00CE427B">
        <w:rPr>
          <w:rFonts w:cstheme="minorHAnsi"/>
        </w:rPr>
        <w:t>services:</w:t>
      </w:r>
      <w:r w:rsidR="00C95492">
        <w:rPr>
          <w:rFonts w:cstheme="minorHAnsi"/>
        </w:rPr>
        <w:t xml:space="preserve"> </w:t>
      </w:r>
      <w:r w:rsidR="00FC7EFA" w:rsidRPr="00CE427B">
        <w:rPr>
          <w:rFonts w:cstheme="minorHAnsi"/>
        </w:rPr>
        <w:t>as agents for the owner</w:t>
      </w:r>
      <w:r w:rsidR="0022380F">
        <w:rPr>
          <w:rFonts w:cstheme="minorHAnsi"/>
        </w:rPr>
        <w:t xml:space="preserve"> (Collectively “ Operators”)</w:t>
      </w:r>
      <w:r w:rsidR="00FC7EFA" w:rsidRPr="0022380F">
        <w:rPr>
          <w:rFonts w:cstheme="minorHAnsi"/>
        </w:rPr>
        <w:t>:</w:t>
      </w:r>
      <w:r w:rsidR="001B5FA3" w:rsidRPr="0022380F">
        <w:rPr>
          <w:rFonts w:cstheme="minorHAnsi"/>
        </w:rPr>
        <w:t xml:space="preserve"> </w:t>
      </w:r>
    </w:p>
    <w:p w:rsidR="00C95492" w:rsidRPr="00320043" w:rsidRDefault="00FC7EFA" w:rsidP="00320043">
      <w:pPr>
        <w:pStyle w:val="ListParagraph"/>
        <w:numPr>
          <w:ilvl w:val="0"/>
          <w:numId w:val="15"/>
        </w:numPr>
        <w:spacing w:after="0"/>
        <w:rPr>
          <w:rFonts w:cstheme="minorHAnsi"/>
        </w:rPr>
      </w:pPr>
      <w:r w:rsidRPr="00320043">
        <w:rPr>
          <w:rFonts w:cstheme="minorHAnsi"/>
          <w:color w:val="000000"/>
        </w:rPr>
        <w:t>Greystar RS West LLC;</w:t>
      </w:r>
      <w:r w:rsidR="001B5FA3" w:rsidRPr="00320043">
        <w:rPr>
          <w:rFonts w:cstheme="minorHAnsi"/>
          <w:color w:val="000000"/>
        </w:rPr>
        <w:t xml:space="preserve"> </w:t>
      </w:r>
    </w:p>
    <w:p w:rsidR="00C95492" w:rsidRPr="00320043" w:rsidRDefault="00CE427B" w:rsidP="00320043">
      <w:pPr>
        <w:pStyle w:val="ListParagraph"/>
        <w:numPr>
          <w:ilvl w:val="0"/>
          <w:numId w:val="15"/>
        </w:numPr>
        <w:spacing w:after="0"/>
        <w:rPr>
          <w:rFonts w:cstheme="minorHAnsi"/>
          <w:color w:val="000000"/>
        </w:rPr>
      </w:pPr>
      <w:r w:rsidRPr="00320043">
        <w:rPr>
          <w:rFonts w:cstheme="minorHAnsi"/>
          <w:color w:val="000000"/>
        </w:rPr>
        <w:t>Allied Residential;</w:t>
      </w:r>
    </w:p>
    <w:p w:rsidR="00C95492" w:rsidRPr="00320043" w:rsidRDefault="00CE427B" w:rsidP="00320043">
      <w:pPr>
        <w:pStyle w:val="ListParagraph"/>
        <w:numPr>
          <w:ilvl w:val="0"/>
          <w:numId w:val="15"/>
        </w:numPr>
        <w:spacing w:after="0"/>
        <w:rPr>
          <w:rFonts w:cstheme="minorHAnsi"/>
          <w:color w:val="000000"/>
        </w:rPr>
      </w:pPr>
      <w:r w:rsidRPr="00320043">
        <w:rPr>
          <w:rFonts w:cstheme="minorHAnsi"/>
          <w:color w:val="000000"/>
        </w:rPr>
        <w:t>Madrona Ridge Residential LLC.</w:t>
      </w:r>
    </w:p>
    <w:p w:rsidR="00C95492" w:rsidRDefault="00C95492" w:rsidP="00C95492">
      <w:pPr>
        <w:spacing w:after="0"/>
        <w:ind w:left="270"/>
        <w:rPr>
          <w:rFonts w:cstheme="minorHAnsi"/>
          <w:color w:val="000000"/>
        </w:rPr>
      </w:pPr>
    </w:p>
    <w:p w:rsidR="00660162" w:rsidRPr="00320043" w:rsidRDefault="00320043" w:rsidP="00320043">
      <w:pPr>
        <w:pStyle w:val="ListParagraph"/>
        <w:numPr>
          <w:ilvl w:val="0"/>
          <w:numId w:val="14"/>
        </w:numPr>
        <w:spacing w:after="0"/>
        <w:rPr>
          <w:rFonts w:cstheme="minorHAnsi"/>
          <w:color w:val="000000"/>
        </w:rPr>
      </w:pPr>
      <w:r>
        <w:rPr>
          <w:rFonts w:eastAsia="Calibri" w:cs="Times New Roman"/>
          <w:b/>
          <w:u w:val="single"/>
        </w:rPr>
        <w:t>BACKGROUND AND INTENT</w:t>
      </w:r>
      <w:r w:rsidR="00660162" w:rsidRPr="00320043">
        <w:rPr>
          <w:rFonts w:eastAsia="Calibri" w:cs="Times New Roman"/>
          <w:b/>
          <w:u w:val="single"/>
        </w:rPr>
        <w:t xml:space="preserve"> </w:t>
      </w:r>
    </w:p>
    <w:p w:rsidR="00660162" w:rsidRPr="00CE427B" w:rsidRDefault="00660162" w:rsidP="00660162">
      <w:pPr>
        <w:spacing w:after="0"/>
        <w:ind w:left="270"/>
        <w:rPr>
          <w:rFonts w:eastAsia="Calibri" w:cs="Times New Roman"/>
          <w:u w:val="single"/>
        </w:rPr>
      </w:pPr>
    </w:p>
    <w:p w:rsidR="00660162" w:rsidRPr="00CE427B" w:rsidRDefault="0042588B" w:rsidP="00C95492">
      <w:pPr>
        <w:spacing w:after="0"/>
        <w:ind w:left="270" w:firstLine="450"/>
      </w:pPr>
      <w:r w:rsidRPr="00CE427B">
        <w:rPr>
          <w:rFonts w:eastAsia="Calibri" w:cs="Times New Roman"/>
        </w:rPr>
        <w:t xml:space="preserve">This MOU covers relationships and operational principles for the purposes of implementing a </w:t>
      </w:r>
      <w:r w:rsidR="001B5FA3" w:rsidRPr="00CE427B">
        <w:rPr>
          <w:rFonts w:eastAsia="Calibri" w:cs="Times New Roman"/>
        </w:rPr>
        <w:t xml:space="preserve">priority </w:t>
      </w:r>
      <w:r w:rsidR="002F0EBD" w:rsidRPr="00CE427B">
        <w:rPr>
          <w:rFonts w:eastAsia="Calibri" w:cs="Times New Roman"/>
        </w:rPr>
        <w:t xml:space="preserve">admission </w:t>
      </w:r>
      <w:r w:rsidR="001B5FA3" w:rsidRPr="00CE427B">
        <w:rPr>
          <w:rFonts w:eastAsia="Calibri" w:cs="Times New Roman"/>
        </w:rPr>
        <w:t xml:space="preserve">at KCHA owned </w:t>
      </w:r>
      <w:r w:rsidR="00CE427B">
        <w:rPr>
          <w:rFonts w:eastAsia="Calibri" w:cs="Times New Roman"/>
        </w:rPr>
        <w:t xml:space="preserve">or controlled </w:t>
      </w:r>
      <w:r w:rsidR="0022380F">
        <w:rPr>
          <w:rFonts w:eastAsia="Calibri" w:cs="Times New Roman"/>
        </w:rPr>
        <w:t xml:space="preserve">properties </w:t>
      </w:r>
      <w:r w:rsidR="001B5FA3" w:rsidRPr="00CE427B">
        <w:rPr>
          <w:rFonts w:eastAsia="Calibri" w:cs="Times New Roman"/>
        </w:rPr>
        <w:t xml:space="preserve">for </w:t>
      </w:r>
      <w:r w:rsidRPr="00CE427B">
        <w:rPr>
          <w:rFonts w:eastAsia="Calibri" w:cs="Times New Roman"/>
        </w:rPr>
        <w:t xml:space="preserve">permanent housing for homeless veterans </w:t>
      </w:r>
      <w:r w:rsidR="001B5FA3" w:rsidRPr="00CE427B">
        <w:rPr>
          <w:rFonts w:eastAsia="Calibri" w:cs="Times New Roman"/>
        </w:rPr>
        <w:t xml:space="preserve">through </w:t>
      </w:r>
      <w:r w:rsidR="00320043">
        <w:rPr>
          <w:rFonts w:eastAsia="Calibri" w:cs="Times New Roman"/>
        </w:rPr>
        <w:t>the</w:t>
      </w:r>
      <w:r w:rsidR="001B5FA3" w:rsidRPr="00CE427B">
        <w:rPr>
          <w:rFonts w:eastAsia="Calibri" w:cs="Times New Roman"/>
        </w:rPr>
        <w:t xml:space="preserve"> V</w:t>
      </w:r>
      <w:r w:rsidR="00320043">
        <w:rPr>
          <w:rFonts w:eastAsia="Calibri" w:cs="Times New Roman"/>
        </w:rPr>
        <w:t xml:space="preserve">eterans </w:t>
      </w:r>
      <w:r w:rsidR="001B5FA3" w:rsidRPr="00CE427B">
        <w:rPr>
          <w:rFonts w:eastAsia="Calibri" w:cs="Times New Roman"/>
        </w:rPr>
        <w:t>A</w:t>
      </w:r>
      <w:r w:rsidR="00320043">
        <w:rPr>
          <w:rFonts w:eastAsia="Calibri" w:cs="Times New Roman"/>
        </w:rPr>
        <w:t xml:space="preserve">ffairs </w:t>
      </w:r>
      <w:r w:rsidR="001B5FA3" w:rsidRPr="00CE427B">
        <w:rPr>
          <w:rFonts w:eastAsia="Calibri" w:cs="Times New Roman"/>
        </w:rPr>
        <w:t>S</w:t>
      </w:r>
      <w:r w:rsidR="00320043">
        <w:rPr>
          <w:rFonts w:eastAsia="Calibri" w:cs="Times New Roman"/>
        </w:rPr>
        <w:t xml:space="preserve">upportive </w:t>
      </w:r>
      <w:r w:rsidR="001B5FA3" w:rsidRPr="00CE427B">
        <w:rPr>
          <w:rFonts w:eastAsia="Calibri" w:cs="Times New Roman"/>
        </w:rPr>
        <w:t>H</w:t>
      </w:r>
      <w:r w:rsidR="00320043">
        <w:rPr>
          <w:rFonts w:eastAsia="Calibri" w:cs="Times New Roman"/>
        </w:rPr>
        <w:t>ousing (VASH)</w:t>
      </w:r>
      <w:r w:rsidR="001B5FA3" w:rsidRPr="00CE427B">
        <w:rPr>
          <w:rFonts w:eastAsia="Calibri" w:cs="Times New Roman"/>
        </w:rPr>
        <w:t xml:space="preserve"> program</w:t>
      </w:r>
      <w:r w:rsidR="00320043">
        <w:rPr>
          <w:rFonts w:eastAsia="Calibri" w:cs="Times New Roman"/>
        </w:rPr>
        <w:t xml:space="preserve"> administered by KCHA</w:t>
      </w:r>
      <w:r w:rsidR="00CE427B">
        <w:rPr>
          <w:rFonts w:eastAsia="Calibri" w:cs="Times New Roman"/>
        </w:rPr>
        <w:t>.</w:t>
      </w:r>
      <w:r w:rsidR="001B5FA3" w:rsidRPr="00CE427B">
        <w:rPr>
          <w:rFonts w:eastAsia="Calibri" w:cs="Times New Roman"/>
        </w:rPr>
        <w:t xml:space="preserve"> </w:t>
      </w:r>
    </w:p>
    <w:p w:rsidR="001B5FA3" w:rsidRPr="00CE427B" w:rsidRDefault="001B5FA3" w:rsidP="001B5FA3">
      <w:pPr>
        <w:spacing w:after="0"/>
        <w:ind w:left="270"/>
      </w:pPr>
    </w:p>
    <w:p w:rsidR="00270E24" w:rsidRPr="00CE427B" w:rsidRDefault="0042588B" w:rsidP="00C95492">
      <w:pPr>
        <w:ind w:left="270" w:firstLine="450"/>
        <w:rPr>
          <w:rFonts w:eastAsia="Calibri" w:cs="Times New Roman"/>
        </w:rPr>
      </w:pPr>
      <w:r w:rsidRPr="00CE427B">
        <w:rPr>
          <w:rFonts w:eastAsia="Calibri" w:cs="Times New Roman"/>
        </w:rPr>
        <w:t xml:space="preserve">WHEREAS, KCHA and the VA have been </w:t>
      </w:r>
      <w:r w:rsidRPr="00CE427B">
        <w:t>awarded</w:t>
      </w:r>
      <w:r w:rsidRPr="00CE427B">
        <w:rPr>
          <w:rFonts w:eastAsia="Calibri" w:cs="Times New Roman"/>
        </w:rPr>
        <w:t xml:space="preserve"> </w:t>
      </w:r>
      <w:r w:rsidR="001B5FA3" w:rsidRPr="00CE427B">
        <w:rPr>
          <w:rFonts w:eastAsia="Calibri" w:cs="Times New Roman"/>
        </w:rPr>
        <w:t>482</w:t>
      </w:r>
      <w:r w:rsidRPr="00CE427B">
        <w:rPr>
          <w:rFonts w:eastAsia="Calibri" w:cs="Times New Roman"/>
        </w:rPr>
        <w:t xml:space="preserve"> </w:t>
      </w:r>
      <w:r w:rsidR="00320043">
        <w:rPr>
          <w:rFonts w:eastAsia="Calibri" w:cs="Times New Roman"/>
        </w:rPr>
        <w:t>VASH</w:t>
      </w:r>
      <w:r w:rsidRPr="00CE427B">
        <w:rPr>
          <w:rFonts w:eastAsia="Calibri" w:cs="Times New Roman"/>
        </w:rPr>
        <w:t xml:space="preserve"> </w:t>
      </w:r>
      <w:r w:rsidR="00320043">
        <w:rPr>
          <w:rFonts w:eastAsia="Calibri" w:cs="Times New Roman"/>
        </w:rPr>
        <w:t>tenant based Housing Choice Vouchers</w:t>
      </w:r>
      <w:r w:rsidRPr="00CE427B">
        <w:t xml:space="preserve">; and </w:t>
      </w:r>
    </w:p>
    <w:p w:rsidR="00270E24" w:rsidRDefault="0042588B" w:rsidP="00C95492">
      <w:pPr>
        <w:ind w:left="270" w:firstLine="450"/>
        <w:rPr>
          <w:rFonts w:eastAsia="Calibri" w:cs="Times New Roman"/>
        </w:rPr>
      </w:pPr>
      <w:r w:rsidRPr="00CE427B">
        <w:rPr>
          <w:rFonts w:eastAsia="Calibri" w:cs="Times New Roman"/>
        </w:rPr>
        <w:t xml:space="preserve">WHEREAS, </w:t>
      </w:r>
      <w:r w:rsidR="001B5FA3" w:rsidRPr="00CE427B">
        <w:rPr>
          <w:rFonts w:cs="Times New Roman"/>
        </w:rPr>
        <w:t>the VA is funded to</w:t>
      </w:r>
      <w:r w:rsidRPr="00CE427B">
        <w:rPr>
          <w:rFonts w:cs="Times New Roman"/>
        </w:rPr>
        <w:t xml:space="preserve"> provide services in supported housing for veterans</w:t>
      </w:r>
      <w:r w:rsidR="001B5FA3" w:rsidRPr="00CE427B">
        <w:rPr>
          <w:rFonts w:cs="Times New Roman"/>
        </w:rPr>
        <w:t>.  Case Management s</w:t>
      </w:r>
      <w:r w:rsidRPr="00CE427B">
        <w:rPr>
          <w:rFonts w:cs="Times New Roman"/>
        </w:rPr>
        <w:t xml:space="preserve">ervices will be provided as part of program known </w:t>
      </w:r>
      <w:r w:rsidR="00320043">
        <w:rPr>
          <w:rFonts w:cs="Times New Roman"/>
        </w:rPr>
        <w:t>VASH</w:t>
      </w:r>
      <w:r w:rsidRPr="00CE427B">
        <w:rPr>
          <w:rFonts w:cs="Times New Roman"/>
        </w:rPr>
        <w:t>;</w:t>
      </w:r>
      <w:r w:rsidR="00270E24" w:rsidRPr="00CE427B">
        <w:rPr>
          <w:rFonts w:eastAsia="Calibri" w:cs="Times New Roman"/>
        </w:rPr>
        <w:t xml:space="preserve"> </w:t>
      </w:r>
    </w:p>
    <w:p w:rsidR="006858EE" w:rsidRPr="00CE427B" w:rsidRDefault="006858EE" w:rsidP="00C95492">
      <w:pPr>
        <w:ind w:left="270" w:firstLine="450"/>
        <w:rPr>
          <w:rFonts w:eastAsia="Calibri" w:cs="Times New Roman"/>
        </w:rPr>
      </w:pPr>
      <w:r>
        <w:rPr>
          <w:rFonts w:eastAsia="Calibri" w:cs="Times New Roman"/>
        </w:rPr>
        <w:t>WHEREAS, Greystar RS West LLC, Allied Residential and Madrona Ridge Residential have executed management services agreement with KCHA and act as agents for KCHA;</w:t>
      </w:r>
    </w:p>
    <w:p w:rsidR="00270E24" w:rsidRPr="00CE427B" w:rsidRDefault="0042588B" w:rsidP="00320043">
      <w:pPr>
        <w:ind w:left="270" w:firstLine="450"/>
        <w:rPr>
          <w:rFonts w:eastAsia="Calibri" w:cs="Times New Roman"/>
        </w:rPr>
      </w:pPr>
      <w:r w:rsidRPr="00CE427B">
        <w:rPr>
          <w:rFonts w:eastAsia="Calibri" w:cs="Times New Roman"/>
        </w:rPr>
        <w:t xml:space="preserve">WHEREAS, the sole purpose of this MOU is to set forth the current expectations and understandings of the parties regarding </w:t>
      </w:r>
      <w:r w:rsidR="00320043">
        <w:rPr>
          <w:rFonts w:eastAsia="Calibri" w:cs="Times New Roman"/>
        </w:rPr>
        <w:t xml:space="preserve">screening, </w:t>
      </w:r>
      <w:r w:rsidRPr="00CE427B">
        <w:rPr>
          <w:rFonts w:eastAsia="Calibri" w:cs="Times New Roman"/>
        </w:rPr>
        <w:t xml:space="preserve">property management and case management as they relate to </w:t>
      </w:r>
      <w:r w:rsidR="001B5FA3" w:rsidRPr="00CE427B">
        <w:rPr>
          <w:rFonts w:eastAsia="Calibri" w:cs="Times New Roman"/>
        </w:rPr>
        <w:t>the</w:t>
      </w:r>
      <w:r w:rsidRPr="00CE427B">
        <w:rPr>
          <w:rFonts w:eastAsia="Calibri" w:cs="Times New Roman"/>
        </w:rPr>
        <w:t xml:space="preserve"> VASH program at </w:t>
      </w:r>
      <w:r w:rsidR="001B5FA3" w:rsidRPr="00CE427B">
        <w:rPr>
          <w:rFonts w:eastAsia="Calibri" w:cs="Times New Roman"/>
        </w:rPr>
        <w:t>KCHA owned</w:t>
      </w:r>
      <w:r w:rsidR="00CE427B">
        <w:rPr>
          <w:rFonts w:eastAsia="Calibri" w:cs="Times New Roman"/>
        </w:rPr>
        <w:t xml:space="preserve"> or controlled </w:t>
      </w:r>
      <w:r w:rsidR="001B5FA3" w:rsidRPr="00CE427B">
        <w:rPr>
          <w:rFonts w:eastAsia="Calibri" w:cs="Times New Roman"/>
        </w:rPr>
        <w:t>properties</w:t>
      </w:r>
      <w:r w:rsidRPr="00CE427B">
        <w:rPr>
          <w:rFonts w:eastAsia="Calibri" w:cs="Times New Roman"/>
        </w:rPr>
        <w:t>;</w:t>
      </w:r>
    </w:p>
    <w:p w:rsidR="00D600B2" w:rsidRPr="00CE427B" w:rsidRDefault="0042588B" w:rsidP="00C95492">
      <w:pPr>
        <w:ind w:left="270" w:firstLine="450"/>
        <w:rPr>
          <w:rFonts w:eastAsia="Calibri" w:cs="Times New Roman"/>
        </w:rPr>
      </w:pPr>
      <w:r w:rsidRPr="00CE427B">
        <w:rPr>
          <w:rFonts w:eastAsia="Calibri" w:cs="Times New Roman"/>
        </w:rPr>
        <w:t xml:space="preserve">WHEREAS, this MOU is not a binding legal agreement but is intended simply as a non-binding </w:t>
      </w:r>
      <w:r w:rsidR="00C1280C" w:rsidRPr="00CE427B">
        <w:rPr>
          <w:rFonts w:eastAsia="Calibri" w:cs="Times New Roman"/>
        </w:rPr>
        <w:t xml:space="preserve">statement </w:t>
      </w:r>
      <w:r w:rsidRPr="00CE427B">
        <w:rPr>
          <w:rFonts w:eastAsia="Calibri" w:cs="Times New Roman"/>
        </w:rPr>
        <w:t xml:space="preserve">of the roles and responsibilities of the parties and the timeline for implementing the program.  </w:t>
      </w:r>
      <w:r w:rsidR="00CE427B">
        <w:rPr>
          <w:rFonts w:eastAsia="Calibri" w:cs="Times New Roman"/>
        </w:rPr>
        <w:t>KCHA and VA</w:t>
      </w:r>
      <w:r w:rsidRPr="00CE427B">
        <w:rPr>
          <w:rFonts w:eastAsia="Calibri" w:cs="Times New Roman"/>
        </w:rPr>
        <w:t xml:space="preserve"> may terminate this agreement with 60 days</w:t>
      </w:r>
      <w:r w:rsidR="00C1280C" w:rsidRPr="00CE427B">
        <w:rPr>
          <w:rFonts w:eastAsia="Calibri" w:cs="Times New Roman"/>
        </w:rPr>
        <w:t>’</w:t>
      </w:r>
      <w:r w:rsidRPr="00CE427B">
        <w:rPr>
          <w:rFonts w:eastAsia="Calibri" w:cs="Times New Roman"/>
        </w:rPr>
        <w:t xml:space="preserve"> written notice to the others.  Nevertheless, the parties will act in good faith to abide by the provisions of this MOU and/or, if reasonable based on future events, amend this MOU in writing to more accurately reflect their evolving expectations and understandings.</w:t>
      </w:r>
    </w:p>
    <w:p w:rsidR="0042588B" w:rsidRPr="00320043" w:rsidRDefault="0042588B" w:rsidP="00EA1033">
      <w:pPr>
        <w:pStyle w:val="ListParagraph"/>
        <w:numPr>
          <w:ilvl w:val="0"/>
          <w:numId w:val="14"/>
        </w:numPr>
        <w:spacing w:after="0"/>
        <w:ind w:left="360"/>
        <w:rPr>
          <w:rFonts w:cs="Times New Roman"/>
          <w:b/>
          <w:u w:val="single"/>
        </w:rPr>
      </w:pPr>
      <w:r w:rsidRPr="00320043">
        <w:rPr>
          <w:rFonts w:cs="Times New Roman"/>
          <w:b/>
          <w:u w:val="single"/>
        </w:rPr>
        <w:t>WHAT EACH PARTY BRINGS</w:t>
      </w:r>
    </w:p>
    <w:p w:rsidR="00660162" w:rsidRPr="00CE427B" w:rsidRDefault="00660162" w:rsidP="00660162">
      <w:pPr>
        <w:pStyle w:val="ListParagraph"/>
        <w:spacing w:after="0"/>
        <w:ind w:left="990"/>
        <w:rPr>
          <w:rFonts w:cs="Times New Roman"/>
          <w:u w:val="single"/>
        </w:rPr>
      </w:pPr>
    </w:p>
    <w:p w:rsidR="00320043" w:rsidRPr="00320043" w:rsidRDefault="0042588B" w:rsidP="0022380F">
      <w:pPr>
        <w:pStyle w:val="ListParagraph"/>
        <w:numPr>
          <w:ilvl w:val="0"/>
          <w:numId w:val="3"/>
        </w:numPr>
        <w:rPr>
          <w:rFonts w:cstheme="minorHAnsi"/>
        </w:rPr>
      </w:pPr>
      <w:r w:rsidRPr="0022380F">
        <w:rPr>
          <w:rFonts w:cs="Times New Roman"/>
          <w:b/>
        </w:rPr>
        <w:t>King County Housing Authority (KCHA)</w:t>
      </w:r>
      <w:r w:rsidRPr="0022380F">
        <w:rPr>
          <w:rFonts w:cs="Times New Roman"/>
        </w:rPr>
        <w:t xml:space="preserve"> </w:t>
      </w:r>
      <w:r w:rsidR="0022380F" w:rsidRPr="0022380F">
        <w:rPr>
          <w:rFonts w:cs="Times New Roman"/>
        </w:rPr>
        <w:t xml:space="preserve">owns or controls the properties </w:t>
      </w:r>
      <w:r w:rsidR="002F0EBD" w:rsidRPr="0022380F">
        <w:rPr>
          <w:rFonts w:cs="Times New Roman"/>
        </w:rPr>
        <w:t xml:space="preserve">listed under Exhibit A of this MOU </w:t>
      </w:r>
      <w:r w:rsidR="00DA5ED9" w:rsidRPr="0022380F">
        <w:rPr>
          <w:rFonts w:cs="Times New Roman"/>
        </w:rPr>
        <w:t xml:space="preserve">and the recipient of </w:t>
      </w:r>
      <w:r w:rsidR="002F0EBD" w:rsidRPr="0022380F">
        <w:rPr>
          <w:rFonts w:cs="Times New Roman"/>
        </w:rPr>
        <w:t>482</w:t>
      </w:r>
      <w:r w:rsidR="00DA5ED9" w:rsidRPr="0022380F">
        <w:rPr>
          <w:rFonts w:cs="Times New Roman"/>
        </w:rPr>
        <w:t xml:space="preserve"> HUD/VASH </w:t>
      </w:r>
      <w:r w:rsidR="002F0EBD" w:rsidRPr="0022380F">
        <w:rPr>
          <w:rFonts w:cs="Times New Roman"/>
        </w:rPr>
        <w:t>tenant based Housing Choice Vouchers</w:t>
      </w:r>
      <w:r w:rsidRPr="0022380F">
        <w:rPr>
          <w:rFonts w:cs="Times New Roman"/>
        </w:rPr>
        <w:t xml:space="preserve">.  </w:t>
      </w:r>
    </w:p>
    <w:p w:rsidR="00320043" w:rsidRDefault="0042588B" w:rsidP="00320043">
      <w:pPr>
        <w:pStyle w:val="ListParagraph"/>
        <w:rPr>
          <w:rFonts w:cstheme="minorHAnsi"/>
        </w:rPr>
      </w:pPr>
      <w:r w:rsidRPr="0022380F">
        <w:rPr>
          <w:rFonts w:cs="Times New Roman"/>
        </w:rPr>
        <w:t>KCHA</w:t>
      </w:r>
      <w:r w:rsidR="002F0EBD" w:rsidRPr="0022380F">
        <w:rPr>
          <w:rFonts w:cs="Times New Roman"/>
        </w:rPr>
        <w:t xml:space="preserve"> </w:t>
      </w:r>
      <w:r w:rsidRPr="0022380F">
        <w:rPr>
          <w:rFonts w:cs="Times New Roman"/>
        </w:rPr>
        <w:t>will make units</w:t>
      </w:r>
      <w:r w:rsidR="0022380F" w:rsidRPr="0022380F">
        <w:rPr>
          <w:rFonts w:cs="Times New Roman"/>
        </w:rPr>
        <w:t xml:space="preserve"> available for VASH clients</w:t>
      </w:r>
      <w:r w:rsidR="001A162D" w:rsidRPr="0022380F">
        <w:rPr>
          <w:rFonts w:cs="Times New Roman"/>
        </w:rPr>
        <w:t>,</w:t>
      </w:r>
      <w:r w:rsidRPr="0022380F">
        <w:rPr>
          <w:rFonts w:cs="Times New Roman"/>
        </w:rPr>
        <w:t xml:space="preserve"> consisting of </w:t>
      </w:r>
      <w:r w:rsidR="002F0EBD" w:rsidRPr="0022380F">
        <w:rPr>
          <w:rFonts w:cs="Times New Roman"/>
        </w:rPr>
        <w:t xml:space="preserve">a range of bedroom sizes as determined by </w:t>
      </w:r>
      <w:r w:rsidR="00F01690" w:rsidRPr="0022380F">
        <w:rPr>
          <w:rFonts w:cs="Times New Roman"/>
        </w:rPr>
        <w:t>need and availability</w:t>
      </w:r>
      <w:r w:rsidR="0022380F" w:rsidRPr="0022380F">
        <w:rPr>
          <w:rFonts w:cs="Times New Roman"/>
        </w:rPr>
        <w:t xml:space="preserve"> by giving VASH clients priority to </w:t>
      </w:r>
      <w:r w:rsidR="00320043">
        <w:rPr>
          <w:rFonts w:cs="Times New Roman"/>
        </w:rPr>
        <w:t xml:space="preserve">at least </w:t>
      </w:r>
      <w:r w:rsidR="0022380F" w:rsidRPr="0022380F">
        <w:rPr>
          <w:rFonts w:cs="Times New Roman"/>
        </w:rPr>
        <w:t>two units at each property.</w:t>
      </w:r>
      <w:r w:rsidR="003C7C68" w:rsidRPr="0022380F">
        <w:rPr>
          <w:rFonts w:cs="Times New Roman"/>
        </w:rPr>
        <w:t xml:space="preserve"> </w:t>
      </w:r>
      <w:r w:rsidR="0022380F" w:rsidRPr="00320043">
        <w:rPr>
          <w:rFonts w:cstheme="minorHAnsi"/>
          <w:color w:val="000000"/>
        </w:rPr>
        <w:t>Operators</w:t>
      </w:r>
      <w:r w:rsidRPr="00320043">
        <w:rPr>
          <w:rFonts w:cstheme="minorHAnsi"/>
        </w:rPr>
        <w:t>, acting</w:t>
      </w:r>
      <w:r w:rsidRPr="0022380F">
        <w:rPr>
          <w:rFonts w:cstheme="minorHAnsi"/>
        </w:rPr>
        <w:t xml:space="preserve"> as the agent for the property owner, will provide management </w:t>
      </w:r>
      <w:r w:rsidRPr="0022380F">
        <w:rPr>
          <w:rFonts w:cstheme="minorHAnsi"/>
        </w:rPr>
        <w:lastRenderedPageBreak/>
        <w:t xml:space="preserve">services as outlined in </w:t>
      </w:r>
      <w:r w:rsidR="0022380F">
        <w:rPr>
          <w:rFonts w:cstheme="minorHAnsi"/>
        </w:rPr>
        <w:t>their respective</w:t>
      </w:r>
      <w:r w:rsidRPr="0022380F">
        <w:rPr>
          <w:rFonts w:cstheme="minorHAnsi"/>
        </w:rPr>
        <w:t xml:space="preserve"> management agreement with owner</w:t>
      </w:r>
      <w:r w:rsidR="0022380F">
        <w:rPr>
          <w:rFonts w:cstheme="minorHAnsi"/>
        </w:rPr>
        <w:t>.</w:t>
      </w:r>
      <w:r w:rsidRPr="0022380F">
        <w:rPr>
          <w:rFonts w:cstheme="minorHAnsi"/>
        </w:rPr>
        <w:t xml:space="preserve"> </w:t>
      </w:r>
      <w:r w:rsidR="0022380F">
        <w:rPr>
          <w:rFonts w:cstheme="minorHAnsi"/>
        </w:rPr>
        <w:t>Operators</w:t>
      </w:r>
      <w:r w:rsidR="00FD09EC" w:rsidRPr="0022380F">
        <w:rPr>
          <w:rFonts w:cstheme="minorHAnsi"/>
        </w:rPr>
        <w:t xml:space="preserve"> </w:t>
      </w:r>
      <w:r w:rsidR="0037085B" w:rsidRPr="0022380F">
        <w:rPr>
          <w:rFonts w:cstheme="minorHAnsi"/>
        </w:rPr>
        <w:t xml:space="preserve">agrees to </w:t>
      </w:r>
      <w:r w:rsidR="0022380F">
        <w:rPr>
          <w:rFonts w:cstheme="minorHAnsi"/>
        </w:rPr>
        <w:t xml:space="preserve">provide priority admission to VASH clients for </w:t>
      </w:r>
      <w:r w:rsidR="00320043">
        <w:rPr>
          <w:rFonts w:cstheme="minorHAnsi"/>
        </w:rPr>
        <w:t xml:space="preserve">at least </w:t>
      </w:r>
      <w:r w:rsidR="0022380F">
        <w:rPr>
          <w:rFonts w:cstheme="minorHAnsi"/>
        </w:rPr>
        <w:t>two</w:t>
      </w:r>
      <w:r w:rsidR="0052595F">
        <w:rPr>
          <w:rFonts w:cstheme="minorHAnsi"/>
        </w:rPr>
        <w:t xml:space="preserve"> units at each site and hold</w:t>
      </w:r>
      <w:r w:rsidR="0022380F">
        <w:rPr>
          <w:rFonts w:cstheme="minorHAnsi"/>
        </w:rPr>
        <w:t xml:space="preserve"> </w:t>
      </w:r>
      <w:r w:rsidR="0037085B" w:rsidRPr="0022380F">
        <w:rPr>
          <w:rFonts w:cstheme="minorHAnsi"/>
        </w:rPr>
        <w:t xml:space="preserve"> </w:t>
      </w:r>
      <w:r w:rsidR="00D324C0">
        <w:rPr>
          <w:rFonts w:cstheme="minorHAnsi"/>
        </w:rPr>
        <w:t xml:space="preserve">one </w:t>
      </w:r>
      <w:r w:rsidR="0037085B" w:rsidRPr="0022380F">
        <w:rPr>
          <w:rFonts w:cstheme="minorHAnsi"/>
        </w:rPr>
        <w:t xml:space="preserve">available </w:t>
      </w:r>
      <w:r w:rsidR="00D324C0">
        <w:rPr>
          <w:rFonts w:cstheme="minorHAnsi"/>
        </w:rPr>
        <w:t xml:space="preserve">one bedroom </w:t>
      </w:r>
      <w:r w:rsidR="0037085B" w:rsidRPr="0022380F">
        <w:rPr>
          <w:rFonts w:cstheme="minorHAnsi"/>
        </w:rPr>
        <w:t>unit</w:t>
      </w:r>
      <w:r w:rsidR="00D324C0">
        <w:rPr>
          <w:rFonts w:cstheme="minorHAnsi"/>
        </w:rPr>
        <w:t xml:space="preserve"> each time till the 20</w:t>
      </w:r>
      <w:r w:rsidR="00D324C0" w:rsidRPr="00D324C0">
        <w:rPr>
          <w:rFonts w:cstheme="minorHAnsi"/>
          <w:vertAlign w:val="superscript"/>
        </w:rPr>
        <w:t>th</w:t>
      </w:r>
      <w:r w:rsidR="00D324C0">
        <w:rPr>
          <w:rFonts w:cstheme="minorHAnsi"/>
        </w:rPr>
        <w:t xml:space="preserve"> of each month</w:t>
      </w:r>
      <w:r w:rsidR="0037085B" w:rsidRPr="0022380F">
        <w:rPr>
          <w:rFonts w:cstheme="minorHAnsi"/>
        </w:rPr>
        <w:t xml:space="preserve"> in order for the VA to make an appropriate referral to the property for screening.  </w:t>
      </w:r>
    </w:p>
    <w:p w:rsidR="00320043" w:rsidRDefault="007F0B56" w:rsidP="00320043">
      <w:pPr>
        <w:pStyle w:val="ListParagraph"/>
        <w:rPr>
          <w:rFonts w:cstheme="minorHAnsi"/>
        </w:rPr>
      </w:pPr>
      <w:r>
        <w:rPr>
          <w:rFonts w:cstheme="minorHAnsi"/>
        </w:rPr>
        <w:t>The operator</w:t>
      </w:r>
      <w:r w:rsidR="0037085B" w:rsidRPr="0022380F">
        <w:rPr>
          <w:rFonts w:cstheme="minorHAnsi"/>
        </w:rPr>
        <w:t xml:space="preserve"> will hold</w:t>
      </w:r>
      <w:r w:rsidR="00D324C0">
        <w:rPr>
          <w:rFonts w:cstheme="minorHAnsi"/>
        </w:rPr>
        <w:t xml:space="preserve"> a unit for longer till the 20</w:t>
      </w:r>
      <w:r w:rsidR="00D324C0" w:rsidRPr="00D324C0">
        <w:rPr>
          <w:rFonts w:cstheme="minorHAnsi"/>
          <w:vertAlign w:val="superscript"/>
        </w:rPr>
        <w:t>th</w:t>
      </w:r>
      <w:r w:rsidR="00D324C0">
        <w:rPr>
          <w:rFonts w:cstheme="minorHAnsi"/>
        </w:rPr>
        <w:t xml:space="preserve"> of the following month</w:t>
      </w:r>
      <w:r w:rsidR="0037085B" w:rsidRPr="0022380F">
        <w:rPr>
          <w:rFonts w:cstheme="minorHAnsi"/>
        </w:rPr>
        <w:t xml:space="preserve"> if a deposit </w:t>
      </w:r>
      <w:r w:rsidR="000837A3">
        <w:rPr>
          <w:rFonts w:cstheme="minorHAnsi"/>
        </w:rPr>
        <w:t xml:space="preserve">equaling to </w:t>
      </w:r>
      <w:r w:rsidR="0037085B" w:rsidRPr="0022380F">
        <w:rPr>
          <w:rFonts w:cstheme="minorHAnsi"/>
        </w:rPr>
        <w:t xml:space="preserve">one </w:t>
      </w:r>
      <w:r w:rsidR="00C36025" w:rsidRPr="0022380F">
        <w:rPr>
          <w:rFonts w:cstheme="minorHAnsi"/>
        </w:rPr>
        <w:t>month</w:t>
      </w:r>
      <w:r w:rsidR="0037085B" w:rsidRPr="0022380F">
        <w:rPr>
          <w:rFonts w:cstheme="minorHAnsi"/>
        </w:rPr>
        <w:t xml:space="preserve"> rent is made to hold the unit for longer period of time.  </w:t>
      </w:r>
      <w:r w:rsidR="00320043">
        <w:rPr>
          <w:rFonts w:cstheme="minorHAnsi"/>
        </w:rPr>
        <w:t xml:space="preserve">No unit will be held for longer than one month and the deposit will </w:t>
      </w:r>
      <w:r w:rsidR="00D324C0">
        <w:rPr>
          <w:rFonts w:cstheme="minorHAnsi"/>
        </w:rPr>
        <w:t xml:space="preserve">forfeited if </w:t>
      </w:r>
      <w:r w:rsidR="000837A3">
        <w:rPr>
          <w:rFonts w:cstheme="minorHAnsi"/>
        </w:rPr>
        <w:t>no quali</w:t>
      </w:r>
      <w:r w:rsidR="00D324C0">
        <w:rPr>
          <w:rFonts w:cstheme="minorHAnsi"/>
        </w:rPr>
        <w:t>fied renter is referred by VA by the 20</w:t>
      </w:r>
      <w:r w:rsidR="00D324C0" w:rsidRPr="00D324C0">
        <w:rPr>
          <w:rFonts w:cstheme="minorHAnsi"/>
          <w:vertAlign w:val="superscript"/>
        </w:rPr>
        <w:t>th</w:t>
      </w:r>
      <w:r w:rsidR="00D324C0">
        <w:rPr>
          <w:rFonts w:cstheme="minorHAnsi"/>
        </w:rPr>
        <w:t xml:space="preserve"> of the following month</w:t>
      </w:r>
      <w:r w:rsidR="000837A3">
        <w:rPr>
          <w:rFonts w:cstheme="minorHAnsi"/>
        </w:rPr>
        <w:t>.  However if a qualified renter is referred and the renter takes possession of the unit withinthe month the deposit will be applied towards first month rent</w:t>
      </w:r>
      <w:r w:rsidR="00320043">
        <w:rPr>
          <w:rFonts w:cstheme="minorHAnsi"/>
        </w:rPr>
        <w:t>.</w:t>
      </w:r>
    </w:p>
    <w:p w:rsidR="001A162D" w:rsidRPr="0022380F" w:rsidRDefault="007F0B56" w:rsidP="00320043">
      <w:pPr>
        <w:pStyle w:val="ListParagraph"/>
        <w:rPr>
          <w:rFonts w:cstheme="minorHAnsi"/>
        </w:rPr>
      </w:pPr>
      <w:r>
        <w:rPr>
          <w:rFonts w:cstheme="minorHAnsi"/>
        </w:rPr>
        <w:t>The operator</w:t>
      </w:r>
      <w:r w:rsidR="0037085B" w:rsidRPr="0022380F">
        <w:rPr>
          <w:rFonts w:cstheme="minorHAnsi"/>
        </w:rPr>
        <w:t xml:space="preserve"> </w:t>
      </w:r>
      <w:r w:rsidR="00FD09EC" w:rsidRPr="0022380F">
        <w:rPr>
          <w:rFonts w:cstheme="minorHAnsi"/>
        </w:rPr>
        <w:t xml:space="preserve">also agrees to use the agreed screening criteria </w:t>
      </w:r>
      <w:r w:rsidR="00F01690" w:rsidRPr="0022380F">
        <w:rPr>
          <w:rFonts w:cstheme="minorHAnsi"/>
        </w:rPr>
        <w:t>for</w:t>
      </w:r>
      <w:r w:rsidR="00FD09EC" w:rsidRPr="0022380F">
        <w:rPr>
          <w:rFonts w:cstheme="minorHAnsi"/>
        </w:rPr>
        <w:t xml:space="preserve"> </w:t>
      </w:r>
      <w:r w:rsidR="00F01690" w:rsidRPr="0022380F">
        <w:rPr>
          <w:rFonts w:cstheme="minorHAnsi"/>
        </w:rPr>
        <w:t xml:space="preserve">the </w:t>
      </w:r>
      <w:r w:rsidR="00FD09EC" w:rsidRPr="0022380F">
        <w:rPr>
          <w:rFonts w:cstheme="minorHAnsi"/>
        </w:rPr>
        <w:t>VASH S</w:t>
      </w:r>
      <w:r w:rsidR="00F01690" w:rsidRPr="0022380F">
        <w:rPr>
          <w:rFonts w:cstheme="minorHAnsi"/>
        </w:rPr>
        <w:t xml:space="preserve">upportive Housing program included as Exhibit </w:t>
      </w:r>
      <w:r w:rsidR="0022380F">
        <w:rPr>
          <w:rFonts w:cstheme="minorHAnsi"/>
        </w:rPr>
        <w:t>B</w:t>
      </w:r>
      <w:r w:rsidR="00F01690" w:rsidRPr="0022380F">
        <w:rPr>
          <w:rFonts w:cstheme="minorHAnsi"/>
        </w:rPr>
        <w:t xml:space="preserve"> to this MOU.</w:t>
      </w:r>
      <w:r w:rsidR="0022380F">
        <w:rPr>
          <w:rFonts w:cstheme="minorHAnsi"/>
        </w:rPr>
        <w:t xml:space="preserve">  </w:t>
      </w:r>
    </w:p>
    <w:p w:rsidR="0042588B" w:rsidRPr="0052595F" w:rsidRDefault="0042588B" w:rsidP="0042588B">
      <w:pPr>
        <w:pStyle w:val="ListParagraph"/>
        <w:numPr>
          <w:ilvl w:val="0"/>
          <w:numId w:val="3"/>
        </w:numPr>
        <w:rPr>
          <w:rFonts w:cs="Times New Roman"/>
        </w:rPr>
      </w:pPr>
      <w:r w:rsidRPr="0052595F">
        <w:rPr>
          <w:rFonts w:cs="Times New Roman"/>
          <w:b/>
        </w:rPr>
        <w:t>Veterans Administration (VA)</w:t>
      </w:r>
      <w:r w:rsidRPr="0052595F">
        <w:rPr>
          <w:rFonts w:cs="Times New Roman"/>
        </w:rPr>
        <w:t xml:space="preserve">, through its Puget Sound Health Care System, </w:t>
      </w:r>
      <w:r w:rsidR="006B4A43" w:rsidRPr="0052595F">
        <w:rPr>
          <w:rFonts w:cs="Times New Roman"/>
        </w:rPr>
        <w:t xml:space="preserve">provides </w:t>
      </w:r>
      <w:r w:rsidRPr="0052595F">
        <w:rPr>
          <w:rFonts w:cs="Times New Roman"/>
        </w:rPr>
        <w:t xml:space="preserve">medical, mental health and housing assistance to eligible veterans.   </w:t>
      </w:r>
      <w:r w:rsidR="002F0EBD" w:rsidRPr="00CE427B">
        <w:rPr>
          <w:rFonts w:cs="Times New Roman"/>
        </w:rPr>
        <w:t xml:space="preserve">These services available to veterans with VASH vouchers will be provided both on and off-site as needed. </w:t>
      </w:r>
    </w:p>
    <w:p w:rsidR="0042588B" w:rsidRPr="00320043" w:rsidRDefault="0042588B" w:rsidP="00EA1033">
      <w:pPr>
        <w:pStyle w:val="ListParagraph"/>
        <w:numPr>
          <w:ilvl w:val="0"/>
          <w:numId w:val="14"/>
        </w:numPr>
        <w:spacing w:after="0"/>
        <w:ind w:left="360"/>
        <w:rPr>
          <w:rFonts w:cs="Times New Roman"/>
          <w:b/>
          <w:u w:val="single"/>
        </w:rPr>
      </w:pPr>
      <w:r w:rsidRPr="00320043">
        <w:rPr>
          <w:rFonts w:cs="Times New Roman"/>
          <w:b/>
          <w:u w:val="single"/>
        </w:rPr>
        <w:t>CLIENT APPLICATION PROCESS</w:t>
      </w:r>
    </w:p>
    <w:p w:rsidR="00660162" w:rsidRPr="00CE427B" w:rsidRDefault="00660162" w:rsidP="00660162">
      <w:pPr>
        <w:pStyle w:val="ListParagraph"/>
        <w:spacing w:after="0"/>
        <w:ind w:left="990"/>
        <w:rPr>
          <w:rFonts w:cs="Times New Roman"/>
          <w:u w:val="single"/>
        </w:rPr>
      </w:pPr>
    </w:p>
    <w:p w:rsidR="00AA2C2A" w:rsidRPr="0052595F" w:rsidRDefault="002F0EBD" w:rsidP="00AA2C2A">
      <w:pPr>
        <w:ind w:left="360"/>
        <w:rPr>
          <w:rFonts w:cs="Times New Roman"/>
        </w:rPr>
      </w:pPr>
      <w:r w:rsidRPr="00CE427B">
        <w:rPr>
          <w:rFonts w:cs="Times New Roman"/>
        </w:rPr>
        <w:t>The VA</w:t>
      </w:r>
      <w:r w:rsidR="0042588B" w:rsidRPr="00CE427B">
        <w:rPr>
          <w:rFonts w:cs="Times New Roman"/>
        </w:rPr>
        <w:t xml:space="preserve"> will refer clients to </w:t>
      </w:r>
      <w:r w:rsidR="0052595F">
        <w:rPr>
          <w:rFonts w:cs="Times New Roman"/>
        </w:rPr>
        <w:t xml:space="preserve">site </w:t>
      </w:r>
      <w:r w:rsidR="0042588B" w:rsidRPr="0052595F">
        <w:rPr>
          <w:rFonts w:cs="Times New Roman"/>
        </w:rPr>
        <w:t>Property Manager</w:t>
      </w:r>
      <w:r w:rsidR="0052595F">
        <w:rPr>
          <w:rFonts w:cs="Times New Roman"/>
        </w:rPr>
        <w:t>s</w:t>
      </w:r>
      <w:r w:rsidR="004A622F" w:rsidRPr="0052595F">
        <w:rPr>
          <w:rFonts w:cs="Times New Roman"/>
        </w:rPr>
        <w:t xml:space="preserve"> </w:t>
      </w:r>
      <w:r w:rsidR="00C36025" w:rsidRPr="0052595F">
        <w:rPr>
          <w:rFonts w:cs="Times New Roman"/>
        </w:rPr>
        <w:t>as up</w:t>
      </w:r>
      <w:r w:rsidR="0042588B" w:rsidRPr="0052595F">
        <w:rPr>
          <w:rFonts w:cs="Times New Roman"/>
        </w:rPr>
        <w:t>-coming vacant unit</w:t>
      </w:r>
      <w:r w:rsidRPr="0052595F">
        <w:rPr>
          <w:rFonts w:cs="Times New Roman"/>
        </w:rPr>
        <w:t xml:space="preserve"> become available</w:t>
      </w:r>
      <w:r w:rsidR="0042588B" w:rsidRPr="0052595F">
        <w:rPr>
          <w:rFonts w:cs="Times New Roman"/>
        </w:rPr>
        <w:t>.  The flow of client acceptance i</w:t>
      </w:r>
      <w:r w:rsidR="0042588B" w:rsidRPr="00CE427B">
        <w:rPr>
          <w:rFonts w:cs="Times New Roman"/>
        </w:rPr>
        <w:t xml:space="preserve">nto the program involves three points of screening as set forth below.  A positive recommendation must result at each step to be accepted as a tenant at </w:t>
      </w:r>
      <w:r w:rsidRPr="00CE427B">
        <w:rPr>
          <w:rFonts w:cs="Times New Roman"/>
        </w:rPr>
        <w:t>the</w:t>
      </w:r>
      <w:r w:rsidR="0042588B" w:rsidRPr="00CE427B">
        <w:rPr>
          <w:rFonts w:cs="Times New Roman"/>
        </w:rPr>
        <w:t xml:space="preserve"> Apartments</w:t>
      </w:r>
      <w:r w:rsidR="00516DCB" w:rsidRPr="00CE427B">
        <w:rPr>
          <w:rFonts w:cs="Times New Roman"/>
        </w:rPr>
        <w:t xml:space="preserve">. A </w:t>
      </w:r>
      <w:r w:rsidRPr="00CE427B">
        <w:rPr>
          <w:rFonts w:cs="Times New Roman"/>
        </w:rPr>
        <w:t xml:space="preserve">referral process is included as Exhibit </w:t>
      </w:r>
      <w:r w:rsidR="0052595F">
        <w:rPr>
          <w:rFonts w:cs="Times New Roman"/>
        </w:rPr>
        <w:t>C</w:t>
      </w:r>
      <w:r w:rsidRPr="0052595F">
        <w:rPr>
          <w:rFonts w:cs="Times New Roman"/>
        </w:rPr>
        <w:t xml:space="preserve"> to this MOU. </w:t>
      </w:r>
    </w:p>
    <w:p w:rsidR="0042588B" w:rsidRPr="00CE427B" w:rsidRDefault="0042588B" w:rsidP="00AA2C2A">
      <w:pPr>
        <w:pStyle w:val="ListParagraph"/>
        <w:numPr>
          <w:ilvl w:val="1"/>
          <w:numId w:val="5"/>
        </w:numPr>
        <w:ind w:left="810"/>
        <w:rPr>
          <w:rFonts w:cs="Times New Roman"/>
          <w:b/>
        </w:rPr>
      </w:pPr>
      <w:r w:rsidRPr="00CE427B">
        <w:rPr>
          <w:rFonts w:cs="Times New Roman"/>
          <w:b/>
        </w:rPr>
        <w:t>VA Application process</w:t>
      </w:r>
    </w:p>
    <w:p w:rsidR="0042588B" w:rsidRPr="00CE427B" w:rsidRDefault="002F0EBD" w:rsidP="00AA2C2A">
      <w:pPr>
        <w:pStyle w:val="ListParagraph"/>
        <w:numPr>
          <w:ilvl w:val="1"/>
          <w:numId w:val="8"/>
        </w:numPr>
        <w:rPr>
          <w:rFonts w:cs="Times New Roman"/>
        </w:rPr>
      </w:pPr>
      <w:r w:rsidRPr="00CE427B">
        <w:rPr>
          <w:rFonts w:cs="Times New Roman"/>
        </w:rPr>
        <w:t>The</w:t>
      </w:r>
      <w:r w:rsidR="0042588B" w:rsidRPr="00CE427B">
        <w:rPr>
          <w:rFonts w:cs="Times New Roman"/>
        </w:rPr>
        <w:t xml:space="preserve"> VA </w:t>
      </w:r>
      <w:r w:rsidRPr="00CE427B">
        <w:rPr>
          <w:rFonts w:cs="Times New Roman"/>
        </w:rPr>
        <w:t xml:space="preserve">Housing Specialist </w:t>
      </w:r>
      <w:r w:rsidR="0042588B" w:rsidRPr="00CE427B">
        <w:rPr>
          <w:rFonts w:cs="Times New Roman"/>
        </w:rPr>
        <w:t xml:space="preserve">will select veterans that are eligible for the VASH program.  </w:t>
      </w:r>
    </w:p>
    <w:p w:rsidR="0042588B" w:rsidRPr="0052595F" w:rsidRDefault="0052595F" w:rsidP="00AA2C2A">
      <w:pPr>
        <w:pStyle w:val="ListParagraph"/>
        <w:numPr>
          <w:ilvl w:val="1"/>
          <w:numId w:val="8"/>
        </w:numPr>
        <w:rPr>
          <w:rFonts w:cs="Times New Roman"/>
        </w:rPr>
      </w:pPr>
      <w:r>
        <w:t xml:space="preserve">Once </w:t>
      </w:r>
      <w:r w:rsidR="00C73592" w:rsidRPr="0052595F">
        <w:t>selected by the VA</w:t>
      </w:r>
      <w:r w:rsidR="00EA1033">
        <w:t>,</w:t>
      </w:r>
      <w:r>
        <w:t xml:space="preserve"> veterans </w:t>
      </w:r>
      <w:r w:rsidR="00C73592" w:rsidRPr="0052595F">
        <w:t>shall be engaged in the VASH program and have a VASH clinician assigned to work with them to address housing stability and other needs identified through the VA</w:t>
      </w:r>
      <w:r w:rsidR="0042588B" w:rsidRPr="0052595F">
        <w:rPr>
          <w:rFonts w:cs="Times New Roman"/>
        </w:rPr>
        <w:t>.</w:t>
      </w:r>
    </w:p>
    <w:p w:rsidR="0042588B" w:rsidRPr="0052595F" w:rsidRDefault="0042588B" w:rsidP="00AA2C2A">
      <w:pPr>
        <w:pStyle w:val="ListParagraph"/>
        <w:numPr>
          <w:ilvl w:val="1"/>
          <w:numId w:val="8"/>
        </w:numPr>
        <w:rPr>
          <w:rFonts w:cs="Times New Roman"/>
        </w:rPr>
      </w:pPr>
      <w:r w:rsidRPr="0052595F">
        <w:rPr>
          <w:rFonts w:cs="Times New Roman"/>
        </w:rPr>
        <w:t xml:space="preserve">The </w:t>
      </w:r>
      <w:r w:rsidR="0052595F">
        <w:rPr>
          <w:rFonts w:cs="Times New Roman"/>
        </w:rPr>
        <w:t xml:space="preserve">veterans </w:t>
      </w:r>
      <w:r w:rsidRPr="0052595F">
        <w:rPr>
          <w:rFonts w:cs="Times New Roman"/>
        </w:rPr>
        <w:t>agree to pay a portion of the rent based on their income as determined by KCHA’s Section 8 program.</w:t>
      </w:r>
    </w:p>
    <w:p w:rsidR="0042588B" w:rsidRPr="0052595F" w:rsidRDefault="0042588B" w:rsidP="00AA2C2A">
      <w:pPr>
        <w:pStyle w:val="ListParagraph"/>
        <w:numPr>
          <w:ilvl w:val="1"/>
          <w:numId w:val="8"/>
        </w:numPr>
        <w:rPr>
          <w:rFonts w:cs="Times New Roman"/>
        </w:rPr>
      </w:pPr>
      <w:r w:rsidRPr="0052595F">
        <w:rPr>
          <w:rFonts w:cs="Times New Roman"/>
        </w:rPr>
        <w:t xml:space="preserve">The </w:t>
      </w:r>
      <w:r w:rsidR="0052595F">
        <w:rPr>
          <w:rFonts w:cs="Times New Roman"/>
        </w:rPr>
        <w:t>veterans are</w:t>
      </w:r>
      <w:r w:rsidR="00EA1033">
        <w:rPr>
          <w:rFonts w:cs="Times New Roman"/>
        </w:rPr>
        <w:t xml:space="preserve"> </w:t>
      </w:r>
      <w:r w:rsidRPr="0052595F">
        <w:rPr>
          <w:rFonts w:cs="Times New Roman"/>
        </w:rPr>
        <w:t>willing to sign and abide by rental agreement with the Management Company.</w:t>
      </w:r>
    </w:p>
    <w:p w:rsidR="002F0EBD" w:rsidRPr="00CE427B" w:rsidRDefault="002F0EBD" w:rsidP="002F0EBD">
      <w:pPr>
        <w:pStyle w:val="ListParagraph"/>
        <w:numPr>
          <w:ilvl w:val="0"/>
          <w:numId w:val="5"/>
        </w:numPr>
        <w:rPr>
          <w:rFonts w:cs="Times New Roman"/>
          <w:b/>
        </w:rPr>
      </w:pPr>
      <w:r w:rsidRPr="00CE427B">
        <w:rPr>
          <w:rFonts w:cs="Times New Roman"/>
          <w:b/>
        </w:rPr>
        <w:t xml:space="preserve">KCHA </w:t>
      </w:r>
      <w:r w:rsidR="00EA1033">
        <w:rPr>
          <w:rFonts w:cs="Times New Roman"/>
          <w:b/>
        </w:rPr>
        <w:t xml:space="preserve">Housing Choice Voucher </w:t>
      </w:r>
      <w:r w:rsidRPr="00CE427B">
        <w:rPr>
          <w:rFonts w:cs="Times New Roman"/>
          <w:b/>
        </w:rPr>
        <w:t>VASH screening  process</w:t>
      </w:r>
    </w:p>
    <w:p w:rsidR="00CD5F24" w:rsidRPr="00CE427B" w:rsidRDefault="00CD5F24" w:rsidP="00AA2C2A">
      <w:pPr>
        <w:pStyle w:val="ListParagraph"/>
        <w:numPr>
          <w:ilvl w:val="0"/>
          <w:numId w:val="9"/>
        </w:numPr>
        <w:rPr>
          <w:rFonts w:cs="Times New Roman"/>
        </w:rPr>
      </w:pPr>
      <w:r w:rsidRPr="00CE427B">
        <w:rPr>
          <w:rFonts w:cs="Times New Roman"/>
        </w:rPr>
        <w:t xml:space="preserve">KCHA </w:t>
      </w:r>
      <w:r w:rsidR="000837A3">
        <w:rPr>
          <w:rFonts w:cs="Times New Roman"/>
        </w:rPr>
        <w:t xml:space="preserve">Section 8 program </w:t>
      </w:r>
      <w:r w:rsidRPr="00CE427B">
        <w:rPr>
          <w:rFonts w:cs="Times New Roman"/>
        </w:rPr>
        <w:t xml:space="preserve">shall determine whether veterans referred by the VA are eligible for Section 8 Housing Choice Voucher subsidies.  Per HUD guidance, KCHA </w:t>
      </w:r>
      <w:r w:rsidR="000837A3">
        <w:rPr>
          <w:rFonts w:cs="Times New Roman"/>
        </w:rPr>
        <w:t xml:space="preserve">Section 8 program </w:t>
      </w:r>
      <w:r w:rsidRPr="00CE427B">
        <w:rPr>
          <w:rFonts w:cs="Times New Roman"/>
        </w:rPr>
        <w:t xml:space="preserve">may only screen a VASH household for, and deny admission to, a </w:t>
      </w:r>
      <w:r w:rsidRPr="00CE427B">
        <w:rPr>
          <w:rFonts w:cs="Times New Roman"/>
        </w:rPr>
        <w:lastRenderedPageBreak/>
        <w:t>family member that is subject to a lifetime registration requirement under a state sex offender registration program.</w:t>
      </w:r>
    </w:p>
    <w:p w:rsidR="00CD5F24" w:rsidRPr="0052595F" w:rsidRDefault="00CD5F24" w:rsidP="00AA2C2A">
      <w:pPr>
        <w:pStyle w:val="ListParagraph"/>
        <w:numPr>
          <w:ilvl w:val="0"/>
          <w:numId w:val="9"/>
        </w:numPr>
        <w:rPr>
          <w:rFonts w:cs="Times New Roman"/>
        </w:rPr>
      </w:pPr>
      <w:r w:rsidRPr="00CE427B">
        <w:rPr>
          <w:rFonts w:cs="Times New Roman"/>
        </w:rPr>
        <w:t xml:space="preserve">If the veteran is approved for the VASH Housing Choice Voucher, KCHA staff will notify VASH clinician &amp; </w:t>
      </w:r>
      <w:r w:rsidR="0052595F">
        <w:rPr>
          <w:rFonts w:cs="Times New Roman"/>
        </w:rPr>
        <w:t xml:space="preserve">the veteran </w:t>
      </w:r>
      <w:r w:rsidRPr="0052595F">
        <w:rPr>
          <w:rFonts w:cs="Times New Roman"/>
        </w:rPr>
        <w:t xml:space="preserve">when voucher </w:t>
      </w:r>
      <w:r w:rsidR="00AA2C2A" w:rsidRPr="0052595F">
        <w:rPr>
          <w:rFonts w:cs="Times New Roman"/>
        </w:rPr>
        <w:t xml:space="preserve">is approved for </w:t>
      </w:r>
      <w:r w:rsidRPr="0052595F">
        <w:rPr>
          <w:rFonts w:cs="Times New Roman"/>
        </w:rPr>
        <w:t>issuance.</w:t>
      </w:r>
    </w:p>
    <w:p w:rsidR="00AA2C2A" w:rsidRPr="00CE427B" w:rsidRDefault="00FD09EC" w:rsidP="00AA2C2A">
      <w:pPr>
        <w:pStyle w:val="ListParagraph"/>
        <w:numPr>
          <w:ilvl w:val="0"/>
          <w:numId w:val="5"/>
        </w:numPr>
        <w:rPr>
          <w:rFonts w:cs="Times New Roman"/>
          <w:b/>
        </w:rPr>
      </w:pPr>
      <w:r w:rsidRPr="00CE427B">
        <w:rPr>
          <w:rFonts w:cs="Times New Roman"/>
          <w:b/>
        </w:rPr>
        <w:t xml:space="preserve">Housing identification, </w:t>
      </w:r>
      <w:r w:rsidR="00AA2C2A" w:rsidRPr="00CE427B">
        <w:rPr>
          <w:rFonts w:cs="Times New Roman"/>
          <w:b/>
        </w:rPr>
        <w:t xml:space="preserve">referral </w:t>
      </w:r>
      <w:r w:rsidRPr="00CE427B">
        <w:rPr>
          <w:rFonts w:cs="Times New Roman"/>
          <w:b/>
        </w:rPr>
        <w:t xml:space="preserve">and application </w:t>
      </w:r>
      <w:r w:rsidR="00AA2C2A" w:rsidRPr="00CE427B">
        <w:rPr>
          <w:rFonts w:cs="Times New Roman"/>
          <w:b/>
        </w:rPr>
        <w:t>process</w:t>
      </w:r>
    </w:p>
    <w:p w:rsidR="00AA2C2A" w:rsidRPr="0052595F" w:rsidRDefault="00AA2C2A" w:rsidP="00FD09EC">
      <w:pPr>
        <w:pStyle w:val="ListParagraph"/>
        <w:numPr>
          <w:ilvl w:val="0"/>
          <w:numId w:val="11"/>
        </w:numPr>
        <w:ind w:left="1530"/>
        <w:rPr>
          <w:rFonts w:cs="Times New Roman"/>
        </w:rPr>
      </w:pPr>
      <w:r w:rsidRPr="00CE427B">
        <w:rPr>
          <w:rFonts w:cs="Times New Roman"/>
        </w:rPr>
        <w:t xml:space="preserve">KCHA staff shall check </w:t>
      </w:r>
      <w:r w:rsidR="00EA1033">
        <w:rPr>
          <w:rFonts w:cs="Times New Roman"/>
        </w:rPr>
        <w:t>KCHA’s Monday Morning Report (MMR)</w:t>
      </w:r>
      <w:r w:rsidRPr="00CE427B">
        <w:rPr>
          <w:rFonts w:cs="Times New Roman"/>
        </w:rPr>
        <w:t xml:space="preserve"> </w:t>
      </w:r>
      <w:r w:rsidR="00F01690" w:rsidRPr="00CE427B">
        <w:rPr>
          <w:rFonts w:cs="Times New Roman"/>
        </w:rPr>
        <w:t xml:space="preserve">weekly and notify the VA Housing Specialist </w:t>
      </w:r>
      <w:r w:rsidRPr="00CE427B">
        <w:rPr>
          <w:rFonts w:cs="Times New Roman"/>
        </w:rPr>
        <w:t xml:space="preserve">of upcoming unit vacancies at the </w:t>
      </w:r>
      <w:r w:rsidR="0052595F">
        <w:rPr>
          <w:rFonts w:cs="Times New Roman"/>
        </w:rPr>
        <w:t xml:space="preserve">properties </w:t>
      </w:r>
      <w:r w:rsidRPr="0052595F">
        <w:rPr>
          <w:rFonts w:cs="Times New Roman"/>
        </w:rPr>
        <w:t>included un</w:t>
      </w:r>
      <w:r w:rsidR="00F01690" w:rsidRPr="0052595F">
        <w:rPr>
          <w:rFonts w:cs="Times New Roman"/>
        </w:rPr>
        <w:t>der Exhibit A of this MOU</w:t>
      </w:r>
      <w:r w:rsidRPr="0052595F">
        <w:rPr>
          <w:rFonts w:cs="Times New Roman"/>
        </w:rPr>
        <w:t xml:space="preserve">.  </w:t>
      </w:r>
    </w:p>
    <w:p w:rsidR="00C36025" w:rsidRPr="00CE427B" w:rsidRDefault="0037085B" w:rsidP="00C36025">
      <w:pPr>
        <w:pStyle w:val="ListParagraph"/>
        <w:numPr>
          <w:ilvl w:val="0"/>
          <w:numId w:val="11"/>
        </w:numPr>
        <w:ind w:left="1530"/>
        <w:rPr>
          <w:rFonts w:cs="Times New Roman"/>
        </w:rPr>
      </w:pPr>
      <w:r w:rsidRPr="00CE427B">
        <w:rPr>
          <w:rFonts w:cs="Times New Roman"/>
        </w:rPr>
        <w:t xml:space="preserve">The VA Housing Specialist will alert the </w:t>
      </w:r>
      <w:r w:rsidR="00EA1033">
        <w:rPr>
          <w:rFonts w:cs="Times New Roman"/>
        </w:rPr>
        <w:t xml:space="preserve">Site </w:t>
      </w:r>
      <w:r w:rsidRPr="00CE427B">
        <w:rPr>
          <w:rFonts w:cs="Times New Roman"/>
        </w:rPr>
        <w:t xml:space="preserve">Property Manager </w:t>
      </w:r>
      <w:r w:rsidR="00C36025" w:rsidRPr="00CE427B">
        <w:rPr>
          <w:rFonts w:cs="Times New Roman"/>
        </w:rPr>
        <w:t xml:space="preserve">through email </w:t>
      </w:r>
      <w:r w:rsidRPr="00CE427B">
        <w:rPr>
          <w:rFonts w:cs="Times New Roman"/>
        </w:rPr>
        <w:t xml:space="preserve">when they’d like to refer a VASH voucher holder to </w:t>
      </w:r>
      <w:r w:rsidR="00C36025" w:rsidRPr="00CE427B">
        <w:rPr>
          <w:rFonts w:cs="Times New Roman"/>
        </w:rPr>
        <w:t xml:space="preserve">an upcoming vacancy.  </w:t>
      </w:r>
    </w:p>
    <w:p w:rsidR="00AA2C2A" w:rsidRPr="00A603BC" w:rsidRDefault="00F01690" w:rsidP="00FD09EC">
      <w:pPr>
        <w:pStyle w:val="ListParagraph"/>
        <w:numPr>
          <w:ilvl w:val="0"/>
          <w:numId w:val="11"/>
        </w:numPr>
        <w:ind w:left="1530"/>
        <w:rPr>
          <w:rFonts w:cs="Times New Roman"/>
        </w:rPr>
      </w:pPr>
      <w:r w:rsidRPr="00CE427B">
        <w:rPr>
          <w:rFonts w:cs="Times New Roman"/>
        </w:rPr>
        <w:t xml:space="preserve">The </w:t>
      </w:r>
      <w:r w:rsidR="00AA2C2A" w:rsidRPr="00CE427B">
        <w:rPr>
          <w:rFonts w:cs="Times New Roman"/>
        </w:rPr>
        <w:t xml:space="preserve">VA Housing Specialist will be responsible for </w:t>
      </w:r>
      <w:r w:rsidRPr="00CE427B">
        <w:rPr>
          <w:rFonts w:cs="Times New Roman"/>
        </w:rPr>
        <w:t>matching unit avail</w:t>
      </w:r>
      <w:r w:rsidR="00C36025" w:rsidRPr="00CE427B">
        <w:rPr>
          <w:rFonts w:cs="Times New Roman"/>
        </w:rPr>
        <w:t>ability to need and coordinate the</w:t>
      </w:r>
      <w:r w:rsidRPr="00CE427B">
        <w:rPr>
          <w:rFonts w:cs="Times New Roman"/>
        </w:rPr>
        <w:t xml:space="preserve"> </w:t>
      </w:r>
      <w:r w:rsidRPr="00A603BC">
        <w:rPr>
          <w:rFonts w:cs="Times New Roman"/>
        </w:rPr>
        <w:t xml:space="preserve">apartment viewing and </w:t>
      </w:r>
      <w:r w:rsidR="00FD09EC" w:rsidRPr="00A603BC">
        <w:rPr>
          <w:rFonts w:cs="Times New Roman"/>
        </w:rPr>
        <w:t>application process</w:t>
      </w:r>
      <w:r w:rsidRPr="00A603BC">
        <w:rPr>
          <w:rFonts w:cs="Times New Roman"/>
        </w:rPr>
        <w:t xml:space="preserve"> for veterans</w:t>
      </w:r>
      <w:r w:rsidR="00FD09EC" w:rsidRPr="00A603BC">
        <w:rPr>
          <w:rFonts w:cs="Times New Roman"/>
        </w:rPr>
        <w:t xml:space="preserve">.  </w:t>
      </w:r>
    </w:p>
    <w:p w:rsidR="0037085B" w:rsidRPr="00A603BC" w:rsidRDefault="0037085B" w:rsidP="00C36025">
      <w:pPr>
        <w:pStyle w:val="ListParagraph"/>
        <w:numPr>
          <w:ilvl w:val="0"/>
          <w:numId w:val="11"/>
        </w:numPr>
        <w:ind w:left="1530"/>
        <w:rPr>
          <w:rFonts w:cs="Times New Roman"/>
        </w:rPr>
      </w:pPr>
      <w:r w:rsidRPr="00A603BC">
        <w:rPr>
          <w:rFonts w:cs="Times New Roman"/>
        </w:rPr>
        <w:t xml:space="preserve">The Property Manager will hold the vacant </w:t>
      </w:r>
      <w:r w:rsidR="00592F7D" w:rsidRPr="00A603BC">
        <w:rPr>
          <w:rFonts w:cs="Times New Roman"/>
        </w:rPr>
        <w:t xml:space="preserve">unit </w:t>
      </w:r>
      <w:r w:rsidR="00592F7D">
        <w:rPr>
          <w:rFonts w:cs="Times New Roman"/>
        </w:rPr>
        <w:t>till the 20</w:t>
      </w:r>
      <w:r w:rsidR="00592F7D" w:rsidRPr="00FB0755">
        <w:rPr>
          <w:rFonts w:cs="Times New Roman"/>
          <w:vertAlign w:val="superscript"/>
        </w:rPr>
        <w:t>th</w:t>
      </w:r>
      <w:r w:rsidR="00592F7D">
        <w:rPr>
          <w:rFonts w:cs="Times New Roman"/>
        </w:rPr>
        <w:t xml:space="preserve"> of the month </w:t>
      </w:r>
      <w:r w:rsidR="00592F7D" w:rsidRPr="00A603BC">
        <w:rPr>
          <w:rFonts w:cs="Times New Roman"/>
        </w:rPr>
        <w:t xml:space="preserve">before </w:t>
      </w:r>
      <w:r w:rsidR="00592F7D">
        <w:rPr>
          <w:rFonts w:cs="Times New Roman"/>
        </w:rPr>
        <w:t>standard marketing procedures begins</w:t>
      </w:r>
      <w:r w:rsidRPr="00A603BC">
        <w:rPr>
          <w:rFonts w:cs="Times New Roman"/>
        </w:rPr>
        <w:t xml:space="preserve">.  Units can be held for longer periods of time </w:t>
      </w:r>
      <w:r w:rsidR="00C36025" w:rsidRPr="00A603BC">
        <w:rPr>
          <w:rFonts w:cs="Times New Roman"/>
        </w:rPr>
        <w:t xml:space="preserve">if a deposit is made </w:t>
      </w:r>
      <w:r w:rsidR="000837A3">
        <w:rPr>
          <w:rFonts w:cs="Times New Roman"/>
        </w:rPr>
        <w:t xml:space="preserve">equaling to </w:t>
      </w:r>
      <w:r w:rsidR="00C36025" w:rsidRPr="00A603BC">
        <w:rPr>
          <w:rFonts w:cs="Times New Roman"/>
        </w:rPr>
        <w:t>one month</w:t>
      </w:r>
      <w:r w:rsidR="00A603BC">
        <w:rPr>
          <w:rFonts w:cs="Times New Roman"/>
        </w:rPr>
        <w:t>’</w:t>
      </w:r>
      <w:r w:rsidR="00C36025" w:rsidRPr="00A603BC">
        <w:rPr>
          <w:rFonts w:cs="Times New Roman"/>
        </w:rPr>
        <w:t xml:space="preserve">s rent amount.  </w:t>
      </w:r>
    </w:p>
    <w:p w:rsidR="00FD09EC" w:rsidRPr="00CE427B" w:rsidRDefault="00541BF2" w:rsidP="00FD09EC">
      <w:pPr>
        <w:pStyle w:val="ListParagraph"/>
        <w:numPr>
          <w:ilvl w:val="0"/>
          <w:numId w:val="11"/>
        </w:numPr>
        <w:ind w:left="1530"/>
        <w:rPr>
          <w:rFonts w:cs="Times New Roman"/>
        </w:rPr>
      </w:pPr>
      <w:r w:rsidRPr="00CE427B">
        <w:rPr>
          <w:rFonts w:cs="Times New Roman"/>
        </w:rPr>
        <w:t>Veterans</w:t>
      </w:r>
      <w:r w:rsidR="00FD09EC" w:rsidRPr="00CE427B">
        <w:rPr>
          <w:rFonts w:cs="Times New Roman"/>
        </w:rPr>
        <w:t xml:space="preserve"> shall agree to a background check and screening through a reporting agency for suitability.  In its screening and selection process, the </w:t>
      </w:r>
      <w:r w:rsidR="00EA1033">
        <w:rPr>
          <w:rFonts w:cs="Times New Roman"/>
        </w:rPr>
        <w:t xml:space="preserve">site </w:t>
      </w:r>
      <w:r w:rsidR="00FD09EC" w:rsidRPr="00CE427B">
        <w:rPr>
          <w:rFonts w:cs="Times New Roman"/>
        </w:rPr>
        <w:t xml:space="preserve">Property Manager agrees to apply KCHA’s alternative screening criteria for the VASH supportive housing program included as Exhibit </w:t>
      </w:r>
      <w:r w:rsidR="00A603BC">
        <w:rPr>
          <w:rFonts w:cs="Times New Roman"/>
        </w:rPr>
        <w:t>B</w:t>
      </w:r>
      <w:r w:rsidR="00FD09EC" w:rsidRPr="007B5E75">
        <w:rPr>
          <w:rFonts w:cs="Times New Roman"/>
        </w:rPr>
        <w:t xml:space="preserve"> to this MOU.  The candidate must meet the criteria before </w:t>
      </w:r>
      <w:r w:rsidR="000837A3">
        <w:rPr>
          <w:rFonts w:cs="Times New Roman"/>
        </w:rPr>
        <w:t xml:space="preserve">being </w:t>
      </w:r>
      <w:r w:rsidR="00FD09EC" w:rsidRPr="007B5E75">
        <w:rPr>
          <w:rFonts w:cs="Times New Roman"/>
        </w:rPr>
        <w:t>admitt</w:t>
      </w:r>
      <w:r w:rsidR="000837A3">
        <w:rPr>
          <w:rFonts w:cs="Times New Roman"/>
        </w:rPr>
        <w:t>ed</w:t>
      </w:r>
      <w:r w:rsidR="00FD09EC" w:rsidRPr="007B5E75">
        <w:rPr>
          <w:rFonts w:cs="Times New Roman"/>
        </w:rPr>
        <w:t xml:space="preserve"> to the</w:t>
      </w:r>
      <w:r w:rsidR="00FD09EC" w:rsidRPr="00CE427B">
        <w:rPr>
          <w:rFonts w:cs="Times New Roman"/>
        </w:rPr>
        <w:t xml:space="preserve"> Apartments.   The management company shall also comply with federal fair housing requirements.</w:t>
      </w:r>
    </w:p>
    <w:p w:rsidR="00FD09EC" w:rsidRPr="00CE427B" w:rsidRDefault="00FD09EC" w:rsidP="00FD09EC">
      <w:pPr>
        <w:pStyle w:val="ListParagraph"/>
        <w:numPr>
          <w:ilvl w:val="0"/>
          <w:numId w:val="11"/>
        </w:numPr>
        <w:ind w:left="1530"/>
        <w:rPr>
          <w:rFonts w:cs="Times New Roman"/>
        </w:rPr>
      </w:pPr>
      <w:r w:rsidRPr="00CE427B">
        <w:rPr>
          <w:rFonts w:cs="Times New Roman"/>
        </w:rPr>
        <w:t>If admitted, candidate must sign lease agreement and its addenda, pay security deposit, pet deposit if applicable, and required rent portion.</w:t>
      </w:r>
      <w:r w:rsidR="00EA1033">
        <w:rPr>
          <w:rFonts w:cs="Times New Roman"/>
        </w:rPr>
        <w:t xml:space="preserve"> Any deposit made on the unit before a veteran was identified, will be applied to the </w:t>
      </w:r>
      <w:r w:rsidR="000837A3">
        <w:rPr>
          <w:rFonts w:cs="Times New Roman"/>
        </w:rPr>
        <w:t>initial move-in costs.</w:t>
      </w:r>
    </w:p>
    <w:p w:rsidR="00FD09EC" w:rsidRPr="00CE427B" w:rsidRDefault="00FD09EC" w:rsidP="00FD09EC">
      <w:pPr>
        <w:pStyle w:val="ListParagraph"/>
        <w:numPr>
          <w:ilvl w:val="0"/>
          <w:numId w:val="11"/>
        </w:numPr>
        <w:ind w:left="1440"/>
        <w:rPr>
          <w:rFonts w:cs="Times New Roman"/>
        </w:rPr>
      </w:pPr>
      <w:r w:rsidRPr="00CE427B">
        <w:rPr>
          <w:rFonts w:cs="Times New Roman"/>
        </w:rPr>
        <w:t>If denied, candidate will be given an opportunity to appeal the denial.</w:t>
      </w:r>
    </w:p>
    <w:p w:rsidR="00AA2C2A" w:rsidRPr="00CE427B" w:rsidRDefault="00FD09EC" w:rsidP="00AA2C2A">
      <w:pPr>
        <w:pStyle w:val="ListParagraph"/>
        <w:numPr>
          <w:ilvl w:val="0"/>
          <w:numId w:val="5"/>
        </w:numPr>
        <w:rPr>
          <w:rFonts w:cs="Times New Roman"/>
          <w:b/>
        </w:rPr>
      </w:pPr>
      <w:r w:rsidRPr="00CE427B">
        <w:rPr>
          <w:rFonts w:cs="Times New Roman"/>
          <w:b/>
        </w:rPr>
        <w:t>R</w:t>
      </w:r>
      <w:r w:rsidR="00AA2C2A" w:rsidRPr="00CE427B">
        <w:rPr>
          <w:rFonts w:cs="Times New Roman"/>
          <w:b/>
        </w:rPr>
        <w:t xml:space="preserve">equest for tenancy </w:t>
      </w:r>
      <w:r w:rsidR="00F01690" w:rsidRPr="00CE427B">
        <w:rPr>
          <w:rFonts w:cs="Times New Roman"/>
          <w:b/>
        </w:rPr>
        <w:t xml:space="preserve">approval (RFTA) </w:t>
      </w:r>
      <w:r w:rsidR="00AA2C2A" w:rsidRPr="00CE427B">
        <w:rPr>
          <w:rFonts w:cs="Times New Roman"/>
          <w:b/>
        </w:rPr>
        <w:t>process</w:t>
      </w:r>
    </w:p>
    <w:p w:rsidR="00541BF2" w:rsidRPr="007B5E75" w:rsidRDefault="00541BF2" w:rsidP="00AA2C2A">
      <w:pPr>
        <w:pStyle w:val="ListParagraph"/>
        <w:numPr>
          <w:ilvl w:val="1"/>
          <w:numId w:val="10"/>
        </w:numPr>
        <w:rPr>
          <w:rFonts w:cs="Times New Roman"/>
        </w:rPr>
      </w:pPr>
      <w:r w:rsidRPr="00CE427B">
        <w:rPr>
          <w:rFonts w:cs="Times New Roman"/>
        </w:rPr>
        <w:t xml:space="preserve">Once the three step screening process listed above has been approved, The </w:t>
      </w:r>
      <w:r w:rsidR="0085544A">
        <w:rPr>
          <w:rFonts w:cs="Times New Roman"/>
        </w:rPr>
        <w:t xml:space="preserve">site </w:t>
      </w:r>
      <w:r w:rsidRPr="00CE427B">
        <w:rPr>
          <w:rFonts w:cs="Times New Roman"/>
        </w:rPr>
        <w:t xml:space="preserve">Property Manager will fax the </w:t>
      </w:r>
      <w:r w:rsidR="007B5E75">
        <w:rPr>
          <w:rFonts w:cs="Times New Roman"/>
        </w:rPr>
        <w:t>Request for Tenant Approval (“</w:t>
      </w:r>
      <w:r w:rsidRPr="007B5E75">
        <w:rPr>
          <w:rFonts w:cs="Times New Roman"/>
        </w:rPr>
        <w:t>RFTA</w:t>
      </w:r>
      <w:r w:rsidR="007B5E75">
        <w:rPr>
          <w:rFonts w:cs="Times New Roman"/>
        </w:rPr>
        <w:t>”)</w:t>
      </w:r>
      <w:r w:rsidRPr="007B5E75">
        <w:rPr>
          <w:rFonts w:cs="Times New Roman"/>
        </w:rPr>
        <w:t xml:space="preserve"> to KCHA’s Section 8 </w:t>
      </w:r>
      <w:r w:rsidR="0085544A">
        <w:rPr>
          <w:rFonts w:cs="Times New Roman"/>
        </w:rPr>
        <w:t>VASH Housing Specialist</w:t>
      </w:r>
      <w:r w:rsidRPr="007B5E75">
        <w:rPr>
          <w:rFonts w:cs="Times New Roman"/>
        </w:rPr>
        <w:t xml:space="preserve"> to trigger the initial inspection process</w:t>
      </w:r>
      <w:r w:rsidR="007B5E75">
        <w:rPr>
          <w:rFonts w:cs="Times New Roman"/>
        </w:rPr>
        <w:t xml:space="preserve"> and complete the Section 8 housing process.</w:t>
      </w:r>
      <w:r w:rsidRPr="007B5E75">
        <w:rPr>
          <w:rFonts w:cs="Times New Roman"/>
        </w:rPr>
        <w:t xml:space="preserve"> </w:t>
      </w:r>
    </w:p>
    <w:p w:rsidR="0085544A" w:rsidRDefault="00CD5F24" w:rsidP="0085544A">
      <w:pPr>
        <w:pStyle w:val="ListParagraph"/>
        <w:numPr>
          <w:ilvl w:val="1"/>
          <w:numId w:val="10"/>
        </w:numPr>
        <w:rPr>
          <w:rFonts w:cs="Times New Roman"/>
        </w:rPr>
      </w:pPr>
      <w:r w:rsidRPr="00CE427B">
        <w:rPr>
          <w:rFonts w:cs="Times New Roman"/>
        </w:rPr>
        <w:lastRenderedPageBreak/>
        <w:t xml:space="preserve">The </w:t>
      </w:r>
      <w:r w:rsidR="0085544A">
        <w:rPr>
          <w:rFonts w:cs="Times New Roman"/>
        </w:rPr>
        <w:t>veteran</w:t>
      </w:r>
      <w:r w:rsidRPr="00CE427B">
        <w:rPr>
          <w:rFonts w:cs="Times New Roman"/>
        </w:rPr>
        <w:t xml:space="preserve"> will be required to sign a lease with the </w:t>
      </w:r>
      <w:r w:rsidR="0085544A">
        <w:rPr>
          <w:rFonts w:cs="Times New Roman"/>
        </w:rPr>
        <w:t xml:space="preserve">site </w:t>
      </w:r>
      <w:r w:rsidRPr="00CE427B">
        <w:rPr>
          <w:rFonts w:cs="Times New Roman"/>
        </w:rPr>
        <w:t xml:space="preserve">Property Manager and any supportive services agreements as required by the VA.  The lease shall be for a minimum of one year.  </w:t>
      </w:r>
    </w:p>
    <w:p w:rsidR="0042588B" w:rsidRPr="006858EE" w:rsidRDefault="00CD5F24" w:rsidP="006858EE">
      <w:pPr>
        <w:pStyle w:val="ListParagraph"/>
        <w:numPr>
          <w:ilvl w:val="0"/>
          <w:numId w:val="14"/>
        </w:numPr>
        <w:ind w:left="360"/>
        <w:rPr>
          <w:rFonts w:cs="Times New Roman"/>
          <w:b/>
        </w:rPr>
      </w:pPr>
      <w:r w:rsidRPr="006858EE">
        <w:rPr>
          <w:rFonts w:cs="Times New Roman"/>
        </w:rPr>
        <w:t xml:space="preserve">If the </w:t>
      </w:r>
      <w:r w:rsidR="0085544A" w:rsidRPr="006858EE">
        <w:rPr>
          <w:rFonts w:cs="Times New Roman"/>
        </w:rPr>
        <w:t>veteran</w:t>
      </w:r>
      <w:r w:rsidR="00541BF2" w:rsidRPr="006858EE">
        <w:rPr>
          <w:rFonts w:cs="Times New Roman"/>
        </w:rPr>
        <w:t xml:space="preserve"> wishes to move, </w:t>
      </w:r>
      <w:r w:rsidRPr="006858EE">
        <w:rPr>
          <w:rFonts w:cs="Times New Roman"/>
        </w:rPr>
        <w:t>he/she may do so after they reside in the unit for one year</w:t>
      </w:r>
      <w:r w:rsidR="00541BF2" w:rsidRPr="006858EE">
        <w:rPr>
          <w:rFonts w:cs="Times New Roman"/>
        </w:rPr>
        <w:t xml:space="preserve"> meeting the lease term obligations</w:t>
      </w:r>
      <w:r w:rsidR="006858EE" w:rsidRPr="006858EE">
        <w:rPr>
          <w:rFonts w:cs="Times New Roman"/>
        </w:rPr>
        <w:t>.</w:t>
      </w:r>
      <w:r w:rsidR="0085544A" w:rsidRPr="006858EE">
        <w:rPr>
          <w:rFonts w:cs="Times New Roman"/>
        </w:rPr>
        <w:t xml:space="preserve"> </w:t>
      </w:r>
      <w:r w:rsidR="0042588B" w:rsidRPr="006858EE">
        <w:rPr>
          <w:rFonts w:cs="Times New Roman"/>
          <w:b/>
          <w:u w:val="single"/>
        </w:rPr>
        <w:t>TERMS OF AGREEMENT DURING OPERATION</w:t>
      </w:r>
    </w:p>
    <w:p w:rsidR="00592F7D" w:rsidRDefault="0042588B" w:rsidP="00592F7D">
      <w:pPr>
        <w:ind w:left="360"/>
        <w:rPr>
          <w:rFonts w:ascii="Calibri" w:hAnsi="Calibri" w:cs="Times New Roman"/>
        </w:rPr>
      </w:pPr>
      <w:r w:rsidRPr="0085544A">
        <w:rPr>
          <w:rFonts w:ascii="Calibri" w:hAnsi="Calibri" w:cs="Times New Roman"/>
        </w:rPr>
        <w:t xml:space="preserve">Communication between </w:t>
      </w:r>
      <w:r w:rsidR="00541BF2" w:rsidRPr="0085544A">
        <w:rPr>
          <w:rFonts w:ascii="Calibri" w:hAnsi="Calibri"/>
          <w:color w:val="000000"/>
        </w:rPr>
        <w:t>Property Management</w:t>
      </w:r>
      <w:r w:rsidR="0088115B" w:rsidRPr="0085544A">
        <w:rPr>
          <w:rFonts w:ascii="Calibri" w:hAnsi="Calibri" w:cs="Times New Roman"/>
        </w:rPr>
        <w:t>,</w:t>
      </w:r>
      <w:r w:rsidR="00541BF2" w:rsidRPr="0085544A">
        <w:rPr>
          <w:rFonts w:ascii="Calibri" w:hAnsi="Calibri" w:cs="Times New Roman"/>
        </w:rPr>
        <w:t xml:space="preserve"> </w:t>
      </w:r>
      <w:r w:rsidRPr="0085544A">
        <w:rPr>
          <w:rFonts w:ascii="Calibri" w:hAnsi="Calibri" w:cs="Times New Roman"/>
        </w:rPr>
        <w:t>the VA</w:t>
      </w:r>
      <w:r w:rsidR="00541BF2" w:rsidRPr="0085544A">
        <w:rPr>
          <w:rFonts w:ascii="Calibri" w:hAnsi="Calibri" w:cs="Times New Roman"/>
        </w:rPr>
        <w:t xml:space="preserve"> and KCHA</w:t>
      </w:r>
      <w:r w:rsidR="001B38F5" w:rsidRPr="0085544A">
        <w:rPr>
          <w:rFonts w:ascii="Calibri" w:hAnsi="Calibri" w:cs="Times New Roman"/>
        </w:rPr>
        <w:t xml:space="preserve">: </w:t>
      </w:r>
    </w:p>
    <w:p w:rsidR="0042588B" w:rsidRPr="00CE427B" w:rsidRDefault="0042588B" w:rsidP="00592F7D">
      <w:pPr>
        <w:ind w:left="360"/>
        <w:rPr>
          <w:rFonts w:cs="Times New Roman"/>
        </w:rPr>
      </w:pPr>
      <w:r w:rsidRPr="00CE427B">
        <w:rPr>
          <w:rFonts w:cs="Times New Roman"/>
        </w:rPr>
        <w:t xml:space="preserve">The administrative contact person for this project from </w:t>
      </w:r>
      <w:r w:rsidR="0085544A">
        <w:rPr>
          <w:rFonts w:cs="Times New Roman"/>
        </w:rPr>
        <w:t>the Operators</w:t>
      </w:r>
      <w:r w:rsidRPr="00CE427B">
        <w:rPr>
          <w:rFonts w:cs="Times New Roman"/>
        </w:rPr>
        <w:t xml:space="preserve"> will </w:t>
      </w:r>
      <w:r w:rsidR="001334C0" w:rsidRPr="00CE427B">
        <w:rPr>
          <w:rFonts w:cs="Times New Roman"/>
        </w:rPr>
        <w:t>be the Regional Manager or the Vice President</w:t>
      </w:r>
      <w:r w:rsidRPr="00CE427B">
        <w:rPr>
          <w:rFonts w:cs="Times New Roman"/>
        </w:rPr>
        <w:t>.  The Administrative Contact for KCHA will be the KCHA</w:t>
      </w:r>
      <w:r w:rsidR="00541BF2" w:rsidRPr="00CE427B">
        <w:rPr>
          <w:rFonts w:cs="Times New Roman"/>
        </w:rPr>
        <w:t>’s applicable Asset Manager</w:t>
      </w:r>
      <w:r w:rsidRPr="00CE427B">
        <w:rPr>
          <w:rFonts w:cs="Times New Roman"/>
        </w:rPr>
        <w:t xml:space="preserve">. </w:t>
      </w:r>
      <w:r w:rsidR="0088115B" w:rsidRPr="00CE427B">
        <w:rPr>
          <w:rFonts w:cs="Times New Roman"/>
        </w:rPr>
        <w:t xml:space="preserve"> </w:t>
      </w:r>
      <w:r w:rsidRPr="00CE427B">
        <w:rPr>
          <w:rFonts w:cs="Times New Roman"/>
        </w:rPr>
        <w:t xml:space="preserve">The administrative contact for this project from the VA will be </w:t>
      </w:r>
      <w:r w:rsidR="00C1675F" w:rsidRPr="00CE427B">
        <w:rPr>
          <w:rFonts w:cs="Times New Roman"/>
        </w:rPr>
        <w:t>the HUD/VASH Clinical Supervisor.</w:t>
      </w:r>
      <w:r w:rsidRPr="00CE427B">
        <w:rPr>
          <w:rFonts w:cs="Times New Roman"/>
        </w:rPr>
        <w:t xml:space="preserve">  The parties will notify each other if there is a change in administrative contact person.</w:t>
      </w:r>
    </w:p>
    <w:p w:rsidR="0042588B" w:rsidRPr="00CE427B" w:rsidRDefault="0042588B" w:rsidP="0085544A">
      <w:pPr>
        <w:pStyle w:val="ListParagraph"/>
        <w:numPr>
          <w:ilvl w:val="1"/>
          <w:numId w:val="16"/>
        </w:numPr>
        <w:rPr>
          <w:rFonts w:cs="Times New Roman"/>
        </w:rPr>
      </w:pPr>
      <w:r w:rsidRPr="00CE427B">
        <w:rPr>
          <w:rFonts w:cs="Times New Roman"/>
        </w:rPr>
        <w:t xml:space="preserve">It is the expectation of </w:t>
      </w:r>
      <w:r w:rsidR="00541BF2" w:rsidRPr="00CE427B">
        <w:rPr>
          <w:rFonts w:cs="Times New Roman"/>
        </w:rPr>
        <w:t>all parties</w:t>
      </w:r>
      <w:r w:rsidRPr="00CE427B">
        <w:rPr>
          <w:rFonts w:cs="Times New Roman"/>
        </w:rPr>
        <w:t xml:space="preserve"> that the site </w:t>
      </w:r>
      <w:r w:rsidR="0085544A">
        <w:rPr>
          <w:rFonts w:cs="Times New Roman"/>
        </w:rPr>
        <w:t>Property M</w:t>
      </w:r>
      <w:r w:rsidRPr="00CE427B">
        <w:rPr>
          <w:rFonts w:cs="Times New Roman"/>
        </w:rPr>
        <w:t xml:space="preserve">anager and the VASH clinician will build an appropriate, collaborative working relationship.  The site </w:t>
      </w:r>
      <w:r w:rsidR="0085544A">
        <w:rPr>
          <w:rFonts w:cs="Times New Roman"/>
        </w:rPr>
        <w:t>Property M</w:t>
      </w:r>
      <w:r w:rsidRPr="00CE427B">
        <w:rPr>
          <w:rFonts w:cs="Times New Roman"/>
        </w:rPr>
        <w:t>anager and case managers will work together to address issues of concern with any VASH participant through regular communication by email, phone or in-person visits.</w:t>
      </w:r>
    </w:p>
    <w:p w:rsidR="00D600B2" w:rsidRPr="00CE427B" w:rsidRDefault="00541BF2" w:rsidP="0085544A">
      <w:pPr>
        <w:pStyle w:val="ListParagraph"/>
        <w:numPr>
          <w:ilvl w:val="1"/>
          <w:numId w:val="16"/>
        </w:numPr>
        <w:rPr>
          <w:rFonts w:cs="Times New Roman"/>
        </w:rPr>
      </w:pPr>
      <w:r w:rsidRPr="00CE427B">
        <w:rPr>
          <w:rFonts w:cs="Times New Roman"/>
        </w:rPr>
        <w:t>KCHA</w:t>
      </w:r>
      <w:r w:rsidR="0042588B" w:rsidRPr="00CE427B">
        <w:rPr>
          <w:rFonts w:cs="Times New Roman"/>
        </w:rPr>
        <w:t xml:space="preserve">, </w:t>
      </w:r>
      <w:r w:rsidRPr="00CE427B">
        <w:rPr>
          <w:rFonts w:cs="Times New Roman"/>
        </w:rPr>
        <w:t xml:space="preserve">the </w:t>
      </w:r>
      <w:r w:rsidR="0085544A">
        <w:rPr>
          <w:rFonts w:cs="Times New Roman"/>
        </w:rPr>
        <w:t>Operators</w:t>
      </w:r>
      <w:r w:rsidR="0042588B" w:rsidRPr="00CE427B">
        <w:rPr>
          <w:rFonts w:cs="Times New Roman"/>
        </w:rPr>
        <w:t>, and the VA will follow all laws and regulations pertaining to client confidentiality, including, but not limited to, the Health Insurance Portability Accountability Act of 1996 (HIPAA).</w:t>
      </w:r>
    </w:p>
    <w:p w:rsidR="00660162" w:rsidRPr="00267EBD" w:rsidRDefault="0042588B" w:rsidP="00267EBD">
      <w:pPr>
        <w:pStyle w:val="ListParagraph"/>
        <w:numPr>
          <w:ilvl w:val="0"/>
          <w:numId w:val="14"/>
        </w:numPr>
        <w:ind w:left="360"/>
        <w:rPr>
          <w:rFonts w:cs="Times New Roman"/>
          <w:b/>
          <w:u w:val="single"/>
        </w:rPr>
      </w:pPr>
      <w:r w:rsidRPr="00267EBD">
        <w:rPr>
          <w:rFonts w:cs="Times New Roman"/>
          <w:b/>
          <w:u w:val="single"/>
        </w:rPr>
        <w:t xml:space="preserve">DURATION </w:t>
      </w:r>
      <w:r w:rsidR="00660162" w:rsidRPr="00267EBD">
        <w:rPr>
          <w:rFonts w:cs="Times New Roman"/>
          <w:b/>
          <w:u w:val="single"/>
        </w:rPr>
        <w:t>OF MEMORANDUM OF UNDERSTANDING</w:t>
      </w:r>
    </w:p>
    <w:p w:rsidR="00D600B2" w:rsidRPr="00CE427B" w:rsidRDefault="0042588B" w:rsidP="0070689B">
      <w:pPr>
        <w:ind w:left="270"/>
        <w:rPr>
          <w:rFonts w:cs="Times New Roman"/>
        </w:rPr>
      </w:pPr>
      <w:r w:rsidRPr="00CE427B">
        <w:rPr>
          <w:rFonts w:cs="Times New Roman"/>
        </w:rPr>
        <w:t xml:space="preserve">This MOU is effective </w:t>
      </w:r>
      <w:r w:rsidR="00D324C0">
        <w:rPr>
          <w:rFonts w:cs="Times New Roman"/>
        </w:rPr>
        <w:t>November 1</w:t>
      </w:r>
      <w:r w:rsidRPr="00CE427B">
        <w:rPr>
          <w:rFonts w:cs="Times New Roman"/>
        </w:rPr>
        <w:t>, 201</w:t>
      </w:r>
      <w:r w:rsidR="00541BF2" w:rsidRPr="00CE427B">
        <w:rPr>
          <w:rFonts w:cs="Times New Roman"/>
        </w:rPr>
        <w:t>5</w:t>
      </w:r>
      <w:r w:rsidRPr="00CE427B">
        <w:rPr>
          <w:rFonts w:cs="Times New Roman"/>
        </w:rPr>
        <w:t xml:space="preserve"> and will remain in effect </w:t>
      </w:r>
      <w:r w:rsidR="00541BF2" w:rsidRPr="00CE427B">
        <w:rPr>
          <w:rFonts w:cs="Times New Roman"/>
        </w:rPr>
        <w:t xml:space="preserve">until terminated. </w:t>
      </w:r>
    </w:p>
    <w:p w:rsidR="0042588B" w:rsidRPr="00267EBD" w:rsidRDefault="0042588B" w:rsidP="00267EBD">
      <w:pPr>
        <w:pStyle w:val="ListParagraph"/>
        <w:numPr>
          <w:ilvl w:val="0"/>
          <w:numId w:val="14"/>
        </w:numPr>
        <w:spacing w:after="0"/>
        <w:ind w:left="360"/>
        <w:rPr>
          <w:rFonts w:cs="Times New Roman"/>
          <w:b/>
          <w:u w:val="single"/>
        </w:rPr>
      </w:pPr>
      <w:r w:rsidRPr="00267EBD">
        <w:rPr>
          <w:rFonts w:cs="Times New Roman"/>
          <w:b/>
          <w:u w:val="single"/>
        </w:rPr>
        <w:t>COMPENSATION AND METHOD OF PAYMENT</w:t>
      </w:r>
    </w:p>
    <w:p w:rsidR="00660162" w:rsidRPr="00CE427B" w:rsidRDefault="00660162" w:rsidP="00660162">
      <w:pPr>
        <w:pStyle w:val="ListParagraph"/>
        <w:spacing w:after="0"/>
        <w:ind w:left="990"/>
        <w:rPr>
          <w:rFonts w:cs="Times New Roman"/>
          <w:u w:val="single"/>
        </w:rPr>
      </w:pPr>
    </w:p>
    <w:p w:rsidR="00D600B2" w:rsidRPr="00CE427B" w:rsidRDefault="0042588B" w:rsidP="0070689B">
      <w:pPr>
        <w:ind w:left="270"/>
        <w:rPr>
          <w:rFonts w:cs="Times New Roman"/>
        </w:rPr>
      </w:pPr>
      <w:r w:rsidRPr="00CE427B">
        <w:rPr>
          <w:rFonts w:cs="Times New Roman"/>
        </w:rPr>
        <w:t>No party will receive compensation for services provided under this agreement.  Nothing in this agreement will constitute a promise or intent of compensation for services now or in the future.</w:t>
      </w:r>
    </w:p>
    <w:p w:rsidR="0042588B" w:rsidRPr="00267EBD" w:rsidRDefault="0042588B" w:rsidP="00267EBD">
      <w:pPr>
        <w:pStyle w:val="ListParagraph"/>
        <w:numPr>
          <w:ilvl w:val="0"/>
          <w:numId w:val="14"/>
        </w:numPr>
        <w:spacing w:after="0"/>
        <w:ind w:left="360"/>
        <w:rPr>
          <w:rFonts w:cs="Times New Roman"/>
          <w:b/>
        </w:rPr>
      </w:pPr>
      <w:r w:rsidRPr="00267EBD">
        <w:rPr>
          <w:rFonts w:cs="Times New Roman"/>
          <w:b/>
          <w:u w:val="single"/>
        </w:rPr>
        <w:t>TERMINATION</w:t>
      </w:r>
    </w:p>
    <w:p w:rsidR="00660162" w:rsidRPr="00CE427B" w:rsidRDefault="00660162" w:rsidP="00660162">
      <w:pPr>
        <w:pStyle w:val="ListParagraph"/>
        <w:spacing w:after="0"/>
        <w:ind w:left="990"/>
        <w:rPr>
          <w:rFonts w:cs="Times New Roman"/>
        </w:rPr>
      </w:pPr>
    </w:p>
    <w:p w:rsidR="0042588B" w:rsidRPr="001B38F5" w:rsidRDefault="0042588B" w:rsidP="0085544A">
      <w:pPr>
        <w:pStyle w:val="ListParagraph"/>
        <w:numPr>
          <w:ilvl w:val="0"/>
          <w:numId w:val="17"/>
        </w:numPr>
        <w:rPr>
          <w:rFonts w:cs="Times New Roman"/>
        </w:rPr>
      </w:pPr>
      <w:r w:rsidRPr="00CE427B">
        <w:rPr>
          <w:rFonts w:cs="Times New Roman"/>
        </w:rPr>
        <w:t xml:space="preserve">This MOU may be terminated by </w:t>
      </w:r>
      <w:r w:rsidR="001B38F5">
        <w:rPr>
          <w:rFonts w:cs="Times New Roman"/>
        </w:rPr>
        <w:t xml:space="preserve">KCHA or VA </w:t>
      </w:r>
      <w:r w:rsidRPr="001B38F5">
        <w:rPr>
          <w:rFonts w:cs="Times New Roman"/>
        </w:rPr>
        <w:t xml:space="preserve">without cause, in whole or in part, prior to the date specified in Section </w:t>
      </w:r>
      <w:r w:rsidR="006858EE">
        <w:rPr>
          <w:rFonts w:cs="Times New Roman"/>
        </w:rPr>
        <w:t>V</w:t>
      </w:r>
      <w:r w:rsidRPr="001B38F5">
        <w:rPr>
          <w:rFonts w:cs="Times New Roman"/>
        </w:rPr>
        <w:t>,</w:t>
      </w:r>
      <w:r w:rsidR="0085544A">
        <w:rPr>
          <w:rFonts w:cs="Times New Roman"/>
        </w:rPr>
        <w:t xml:space="preserve"> </w:t>
      </w:r>
      <w:r w:rsidRPr="001B38F5">
        <w:rPr>
          <w:rFonts w:cs="Times New Roman"/>
        </w:rPr>
        <w:t xml:space="preserve"> by giving the other parties sixt</w:t>
      </w:r>
      <w:r w:rsidR="000E45F5" w:rsidRPr="001B38F5">
        <w:rPr>
          <w:rFonts w:cs="Times New Roman"/>
        </w:rPr>
        <w:t>y</w:t>
      </w:r>
      <w:r w:rsidRPr="001B38F5">
        <w:rPr>
          <w:rFonts w:cs="Times New Roman"/>
        </w:rPr>
        <w:t xml:space="preserve"> (60) days advance written notice of the termination.</w:t>
      </w:r>
    </w:p>
    <w:p w:rsidR="0042588B" w:rsidRPr="001B38F5" w:rsidRDefault="001B38F5" w:rsidP="0085544A">
      <w:pPr>
        <w:pStyle w:val="ListParagraph"/>
        <w:numPr>
          <w:ilvl w:val="0"/>
          <w:numId w:val="17"/>
        </w:numPr>
        <w:rPr>
          <w:rFonts w:cs="Times New Roman"/>
        </w:rPr>
      </w:pPr>
      <w:r>
        <w:rPr>
          <w:rFonts w:cs="Times New Roman"/>
        </w:rPr>
        <w:t xml:space="preserve">KCHA or VA </w:t>
      </w:r>
      <w:r w:rsidR="0042588B" w:rsidRPr="001B38F5">
        <w:rPr>
          <w:rFonts w:cs="Times New Roman"/>
        </w:rPr>
        <w:t>may terminate this MOU, in whole or in part, upon five (5) days advance written notice in the event: (1) that</w:t>
      </w:r>
      <w:r w:rsidR="0085544A">
        <w:rPr>
          <w:rFonts w:cs="Times New Roman"/>
        </w:rPr>
        <w:t xml:space="preserve"> </w:t>
      </w:r>
      <w:r>
        <w:rPr>
          <w:rFonts w:cs="Times New Roman"/>
        </w:rPr>
        <w:t>either</w:t>
      </w:r>
      <w:r w:rsidR="0042588B" w:rsidRPr="001B38F5">
        <w:rPr>
          <w:rFonts w:cs="Times New Roman"/>
        </w:rPr>
        <w:t xml:space="preserve">  party materially breaches any duty, obligation, or service required pursuant to this MOU, or (2) the duties, obligations, or services required herein become impossible, illegal, or not feasible.</w:t>
      </w:r>
    </w:p>
    <w:p w:rsidR="00D600B2" w:rsidRDefault="0042588B" w:rsidP="0085544A">
      <w:pPr>
        <w:pStyle w:val="ListParagraph"/>
        <w:numPr>
          <w:ilvl w:val="0"/>
          <w:numId w:val="17"/>
        </w:numPr>
        <w:rPr>
          <w:rFonts w:cs="Times New Roman"/>
        </w:rPr>
      </w:pPr>
      <w:r w:rsidRPr="00CE427B">
        <w:rPr>
          <w:rFonts w:cs="Times New Roman"/>
        </w:rPr>
        <w:lastRenderedPageBreak/>
        <w:t xml:space="preserve">Nothing herein shall limit, waive, or extinguish any right or remedy provided by this MOU or law that either party may have in the event that the obligations, terms, and conditions set forth in this MOU are breached by </w:t>
      </w:r>
      <w:r w:rsidR="000E45F5" w:rsidRPr="00CE427B">
        <w:rPr>
          <w:rFonts w:cs="Times New Roman"/>
        </w:rPr>
        <w:t>another</w:t>
      </w:r>
      <w:r w:rsidRPr="00CE427B">
        <w:rPr>
          <w:rFonts w:cs="Times New Roman"/>
        </w:rPr>
        <w:t xml:space="preserve"> party.</w:t>
      </w:r>
    </w:p>
    <w:p w:rsidR="006858EE" w:rsidRPr="00CE427B" w:rsidRDefault="006858EE" w:rsidP="0085544A">
      <w:pPr>
        <w:pStyle w:val="ListParagraph"/>
        <w:numPr>
          <w:ilvl w:val="0"/>
          <w:numId w:val="17"/>
        </w:numPr>
        <w:rPr>
          <w:rFonts w:cs="Times New Roman"/>
        </w:rPr>
      </w:pPr>
      <w:r>
        <w:rPr>
          <w:rFonts w:cs="Times New Roman"/>
        </w:rPr>
        <w:t xml:space="preserve">No priority units will be provided to VA clients upon the termination of this MOU.  However VA agrees to continue to provide </w:t>
      </w:r>
      <w:r w:rsidR="002229F8">
        <w:rPr>
          <w:rFonts w:cs="Times New Roman"/>
        </w:rPr>
        <w:t>services to its clients who reside in KCHA’s properties.</w:t>
      </w:r>
    </w:p>
    <w:p w:rsidR="0042588B" w:rsidRPr="00267EBD" w:rsidRDefault="0042588B" w:rsidP="00267EBD">
      <w:pPr>
        <w:pStyle w:val="ListParagraph"/>
        <w:numPr>
          <w:ilvl w:val="0"/>
          <w:numId w:val="14"/>
        </w:numPr>
        <w:spacing w:after="0"/>
        <w:ind w:left="360"/>
        <w:rPr>
          <w:rFonts w:cs="Times New Roman"/>
          <w:b/>
        </w:rPr>
      </w:pPr>
      <w:r w:rsidRPr="00267EBD">
        <w:rPr>
          <w:rFonts w:cs="Times New Roman"/>
          <w:b/>
          <w:u w:val="single"/>
        </w:rPr>
        <w:t>COMPLIANCE</w:t>
      </w:r>
    </w:p>
    <w:p w:rsidR="00660162" w:rsidRPr="00CE427B" w:rsidRDefault="00660162" w:rsidP="00660162">
      <w:pPr>
        <w:pStyle w:val="ListParagraph"/>
        <w:spacing w:after="0"/>
        <w:ind w:left="990"/>
        <w:rPr>
          <w:rFonts w:cs="Times New Roman"/>
        </w:rPr>
      </w:pPr>
    </w:p>
    <w:p w:rsidR="0085544A" w:rsidRDefault="0042588B" w:rsidP="0085544A">
      <w:pPr>
        <w:ind w:left="270"/>
        <w:rPr>
          <w:rFonts w:cs="Times New Roman"/>
        </w:rPr>
      </w:pPr>
      <w:r w:rsidRPr="00CE427B">
        <w:rPr>
          <w:rFonts w:cs="Times New Roman"/>
        </w:rPr>
        <w:t>All parties to this MOU 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δδ1681-1683, and 1685-1686) which prohibits discrimination on the basis of sex; (c) Section 504 of the Rehabilitation Act of 1973, as amended (29 U.S.C. δ794) which prohibit discrimination on the basis of handicaps; (d) the Age Discrimination Act 1975, as amended (42 U.S.C. δδ6101-6107) which prohibits discrimination on the basis of age; (e) the Drug Abuse Office and Treatment Act of 1972 (P.L. 93-255), as amended, relating to non-discrimination on the basis of drug abuse; (f) the Comprehensive Alcohol Abuse and Alcoholism Prevention, Treatment and Rehabilitation Act of 1970 (P.L. 91-616), as amended, relating to non-discrimination on the basis of alcohol abuse or alcoholism; (g) δδ523 and 527 of the Public Health Service Act of 1912 (42 U.S.C. δδ290 dd-3 and 290 ee-3), as amended, relating to confidentiality of alcohol and drug abuse patient records; (h) Title VIII of the Civil Rights Act of 1968 (42 U.S.C. δδ3601 et seq.), as amended, relating to non-discrimination in the sale, rental or financing of housing; (i) any other non-discrimination provisions in the specific statute(s) under which application for Federal assistance is being made, and (j) the requirements on any other non-discrimination Statute(s) which may apply to the application.</w:t>
      </w:r>
    </w:p>
    <w:p w:rsidR="00633912" w:rsidRPr="00267EBD" w:rsidRDefault="00D80E1C" w:rsidP="00267EBD">
      <w:pPr>
        <w:pStyle w:val="ListParagraph"/>
        <w:numPr>
          <w:ilvl w:val="0"/>
          <w:numId w:val="14"/>
        </w:numPr>
        <w:ind w:left="360"/>
        <w:rPr>
          <w:rFonts w:cs="Times New Roman"/>
          <w:u w:val="single"/>
        </w:rPr>
      </w:pPr>
      <w:r w:rsidRPr="00267EBD">
        <w:rPr>
          <w:rFonts w:cs="Times New Roman"/>
          <w:b/>
          <w:u w:val="single"/>
        </w:rPr>
        <w:t>NOTICES</w:t>
      </w:r>
    </w:p>
    <w:p w:rsidR="00D600B2" w:rsidRPr="00CE427B" w:rsidRDefault="0042588B" w:rsidP="00D600B2">
      <w:pPr>
        <w:ind w:left="270"/>
        <w:rPr>
          <w:rFonts w:cs="Times New Roman"/>
        </w:rPr>
      </w:pPr>
      <w:r w:rsidRPr="00CE427B">
        <w:rPr>
          <w:rFonts w:cs="Times New Roman"/>
        </w:rPr>
        <w:t>Whenever notice is to be provided by one party to another, such notice shall be in writing directed to the Chief Executive Officer or designee of the other parties to this MOU.  Notice shall be considered delivered three (3) working days after being posted in the US mail.</w:t>
      </w:r>
    </w:p>
    <w:p w:rsidR="00633912" w:rsidRPr="00267EBD" w:rsidRDefault="0042588B" w:rsidP="00267EBD">
      <w:pPr>
        <w:pStyle w:val="ListParagraph"/>
        <w:numPr>
          <w:ilvl w:val="0"/>
          <w:numId w:val="14"/>
        </w:numPr>
        <w:ind w:left="360"/>
        <w:rPr>
          <w:rFonts w:cs="Times New Roman"/>
          <w:b/>
          <w:u w:val="single"/>
        </w:rPr>
      </w:pPr>
      <w:r w:rsidRPr="00267EBD">
        <w:rPr>
          <w:rFonts w:cs="Times New Roman"/>
          <w:b/>
          <w:u w:val="single"/>
        </w:rPr>
        <w:t>AMENDMENTS</w:t>
      </w:r>
    </w:p>
    <w:p w:rsidR="00D600B2" w:rsidRPr="00CE427B" w:rsidRDefault="0042588B" w:rsidP="0070689B">
      <w:pPr>
        <w:ind w:left="270"/>
        <w:rPr>
          <w:rFonts w:cs="Times New Roman"/>
        </w:rPr>
      </w:pPr>
      <w:r w:rsidRPr="00CE427B">
        <w:rPr>
          <w:rFonts w:cs="Times New Roman"/>
        </w:rPr>
        <w:t>Any party may request changes to this MOU.  Proposed changes that are agreed upon shall be incorporated by written amendments to this MOU.</w:t>
      </w:r>
    </w:p>
    <w:p w:rsidR="00633912" w:rsidRPr="00267EBD" w:rsidRDefault="0042588B" w:rsidP="00267EBD">
      <w:pPr>
        <w:pStyle w:val="ListParagraph"/>
        <w:numPr>
          <w:ilvl w:val="0"/>
          <w:numId w:val="14"/>
        </w:numPr>
        <w:ind w:left="360"/>
        <w:rPr>
          <w:rFonts w:cs="Times New Roman"/>
          <w:b/>
          <w:u w:val="single"/>
        </w:rPr>
      </w:pPr>
      <w:r w:rsidRPr="00267EBD">
        <w:rPr>
          <w:rFonts w:cs="Times New Roman"/>
          <w:b/>
          <w:u w:val="single"/>
        </w:rPr>
        <w:t>ENTIRE MOU/WAIVER OF DEFAULT</w:t>
      </w:r>
    </w:p>
    <w:p w:rsidR="00D600B2" w:rsidRPr="00CE427B" w:rsidRDefault="0042588B" w:rsidP="0070689B">
      <w:pPr>
        <w:ind w:left="180"/>
        <w:rPr>
          <w:rFonts w:cs="Times New Roman"/>
        </w:rPr>
      </w:pPr>
      <w:r w:rsidRPr="00CE427B">
        <w:rPr>
          <w:rFonts w:cs="Times New Roman"/>
        </w:rPr>
        <w:t>The parties agree that this MOU is the complete expression of the terms hereto and any oral or written representations or understandings not incorporated herein are excluded.</w:t>
      </w:r>
    </w:p>
    <w:p w:rsidR="00633912" w:rsidRPr="00267EBD" w:rsidRDefault="00660162" w:rsidP="00267EBD">
      <w:pPr>
        <w:pStyle w:val="ListParagraph"/>
        <w:numPr>
          <w:ilvl w:val="0"/>
          <w:numId w:val="14"/>
        </w:numPr>
        <w:tabs>
          <w:tab w:val="left" w:pos="360"/>
        </w:tabs>
        <w:ind w:left="360"/>
        <w:rPr>
          <w:rFonts w:cs="Times New Roman"/>
          <w:b/>
        </w:rPr>
      </w:pPr>
      <w:r w:rsidRPr="00267EBD">
        <w:rPr>
          <w:rFonts w:cs="Times New Roman"/>
          <w:b/>
          <w:u w:val="single"/>
        </w:rPr>
        <w:lastRenderedPageBreak/>
        <w:t>ASSU</w:t>
      </w:r>
      <w:r w:rsidR="0042588B" w:rsidRPr="00267EBD">
        <w:rPr>
          <w:rFonts w:cs="Times New Roman"/>
          <w:b/>
          <w:u w:val="single"/>
        </w:rPr>
        <w:t>RANCES</w:t>
      </w:r>
    </w:p>
    <w:p w:rsidR="0070689B" w:rsidRPr="00CE427B" w:rsidRDefault="0042588B" w:rsidP="0070689B">
      <w:pPr>
        <w:ind w:left="180"/>
        <w:rPr>
          <w:rFonts w:eastAsia="Calibri" w:cs="Times New Roman"/>
        </w:rPr>
      </w:pPr>
      <w:r w:rsidRPr="00CE427B">
        <w:rPr>
          <w:rFonts w:cs="Times New Roman"/>
        </w:rPr>
        <w:t xml:space="preserve">The parties signing this Agreement warrant and represent for themselves and for their respective organizations </w:t>
      </w:r>
      <w:r w:rsidRPr="00CE427B">
        <w:rPr>
          <w:rFonts w:eastAsia="Calibri" w:cs="Times New Roman"/>
        </w:rPr>
        <w:t xml:space="preserve">that they are duly authorized to sign this </w:t>
      </w:r>
      <w:r w:rsidRPr="00CE427B">
        <w:t>MOU</w:t>
      </w:r>
      <w:r w:rsidRPr="00CE427B">
        <w:rPr>
          <w:rFonts w:eastAsia="Calibri" w:cs="Times New Roman"/>
        </w:rPr>
        <w:t>, and that upon such signing their respective organizations are bound thereby. Roles and responsibilities as noted above will remain in place for the duration of the Project-based VASH contract, including any contract extensions, unless changes are made by mutual consent from KCHA</w:t>
      </w:r>
      <w:r w:rsidRPr="00CE427B">
        <w:t>, the VA, and CPC</w:t>
      </w:r>
      <w:r w:rsidRPr="00CE427B">
        <w:rPr>
          <w:rFonts w:eastAsia="Calibri" w:cs="Times New Roman"/>
        </w:rPr>
        <w:t xml:space="preserve">. </w:t>
      </w:r>
      <w:r w:rsidRPr="00CE427B">
        <w:t>Any</w:t>
      </w:r>
      <w:r w:rsidRPr="00CE427B">
        <w:rPr>
          <w:rFonts w:eastAsia="Calibri" w:cs="Times New Roman"/>
        </w:rPr>
        <w:t xml:space="preserve"> party to this agreement can terminate their role in the agreement with 30 days</w:t>
      </w:r>
      <w:r w:rsidR="0070689B" w:rsidRPr="00CE427B">
        <w:rPr>
          <w:rFonts w:eastAsia="Calibri" w:cs="Times New Roman"/>
        </w:rPr>
        <w:t xml:space="preserve"> written notice to all parties.</w:t>
      </w:r>
    </w:p>
    <w:p w:rsidR="0070689B" w:rsidRDefault="0070689B" w:rsidP="0070689B">
      <w:pPr>
        <w:ind w:left="180"/>
        <w:rPr>
          <w:rFonts w:eastAsia="Calibri" w:cs="Times New Roman"/>
        </w:rPr>
      </w:pPr>
    </w:p>
    <w:p w:rsidR="00BD0E68" w:rsidRDefault="00BD0E68" w:rsidP="00223ADD">
      <w:pPr>
        <w:rPr>
          <w:rFonts w:eastAsia="Calibri" w:cs="Times New Roman"/>
        </w:rPr>
      </w:pPr>
    </w:p>
    <w:p w:rsidR="00BD0E68" w:rsidRDefault="00BD0E68" w:rsidP="0070689B">
      <w:pPr>
        <w:ind w:left="180"/>
        <w:rPr>
          <w:rFonts w:eastAsia="Calibri" w:cs="Times New Roman"/>
        </w:rPr>
      </w:pPr>
    </w:p>
    <w:p w:rsidR="00BD0E68" w:rsidRDefault="00803332" w:rsidP="0070689B">
      <w:pPr>
        <w:ind w:left="180"/>
        <w:rPr>
          <w:rFonts w:eastAsia="Calibri" w:cs="Times New Roman"/>
        </w:rPr>
      </w:pPr>
      <w:r w:rsidRPr="00CE427B">
        <w:rPr>
          <w:rFonts w:eastAsia="Calibri" w:cs="Times New Roman"/>
          <w:b/>
          <w:i/>
        </w:rPr>
        <w:t xml:space="preserve">Signatures on following </w:t>
      </w:r>
      <w:r>
        <w:rPr>
          <w:rFonts w:eastAsia="Calibri" w:cs="Times New Roman"/>
          <w:b/>
          <w:i/>
        </w:rPr>
        <w:t xml:space="preserve">Exhibit </w:t>
      </w:r>
      <w:r w:rsidRPr="00CE427B">
        <w:rPr>
          <w:rFonts w:eastAsia="Calibri" w:cs="Times New Roman"/>
          <w:b/>
          <w:i/>
        </w:rPr>
        <w:t>pages</w:t>
      </w:r>
    </w:p>
    <w:p w:rsidR="00BD0E68" w:rsidRDefault="00BD0E68" w:rsidP="0070689B">
      <w:pPr>
        <w:ind w:left="180"/>
        <w:rPr>
          <w:rFonts w:eastAsia="Calibri" w:cs="Times New Roman"/>
        </w:rPr>
      </w:pPr>
    </w:p>
    <w:p w:rsidR="00BD0E68" w:rsidRDefault="00BD0E68" w:rsidP="0070689B">
      <w:pPr>
        <w:ind w:left="180"/>
        <w:rPr>
          <w:rFonts w:eastAsia="Calibri" w:cs="Times New Roman"/>
        </w:rPr>
      </w:pPr>
    </w:p>
    <w:p w:rsidR="00BD0E68" w:rsidRDefault="00BD0E68" w:rsidP="0070689B">
      <w:pPr>
        <w:ind w:left="180"/>
        <w:rPr>
          <w:rFonts w:eastAsia="Calibri" w:cs="Times New Roman"/>
        </w:rPr>
      </w:pPr>
    </w:p>
    <w:p w:rsidR="00BD0E68" w:rsidRDefault="00BD0E68" w:rsidP="0070689B">
      <w:pPr>
        <w:ind w:left="180"/>
        <w:rPr>
          <w:rFonts w:eastAsia="Calibri" w:cs="Times New Roman"/>
        </w:rPr>
      </w:pPr>
    </w:p>
    <w:p w:rsidR="00BD0E68" w:rsidRDefault="00BD0E68" w:rsidP="0070689B">
      <w:pPr>
        <w:ind w:left="180"/>
        <w:rPr>
          <w:rFonts w:eastAsia="Calibri" w:cs="Times New Roman"/>
        </w:rPr>
      </w:pPr>
    </w:p>
    <w:p w:rsidR="00BD0E68" w:rsidRDefault="00BD0E68" w:rsidP="0070689B">
      <w:pPr>
        <w:ind w:left="180"/>
        <w:rPr>
          <w:rFonts w:eastAsia="Calibri" w:cs="Times New Roman"/>
        </w:rPr>
      </w:pPr>
    </w:p>
    <w:p w:rsidR="00BD0E68" w:rsidRDefault="00BD0E68" w:rsidP="0070689B">
      <w:pPr>
        <w:ind w:left="180"/>
        <w:rPr>
          <w:rFonts w:eastAsia="Calibri" w:cs="Times New Roman"/>
        </w:rPr>
      </w:pPr>
    </w:p>
    <w:p w:rsidR="00BD0E68" w:rsidRDefault="00BD0E68" w:rsidP="0070689B">
      <w:pPr>
        <w:ind w:left="180"/>
        <w:rPr>
          <w:rFonts w:eastAsia="Calibri" w:cs="Times New Roman"/>
        </w:rPr>
      </w:pPr>
    </w:p>
    <w:p w:rsidR="00BD0E68" w:rsidRDefault="00BD0E68" w:rsidP="0070689B">
      <w:pPr>
        <w:ind w:left="180"/>
        <w:rPr>
          <w:rFonts w:eastAsia="Calibri" w:cs="Times New Roman"/>
        </w:rPr>
      </w:pPr>
    </w:p>
    <w:p w:rsidR="00803332" w:rsidRDefault="00803332">
      <w:pPr>
        <w:rPr>
          <w:rFonts w:eastAsia="Calibri" w:cs="Times New Roman"/>
        </w:rPr>
      </w:pPr>
    </w:p>
    <w:p w:rsidR="00803332" w:rsidRDefault="00803332">
      <w:pPr>
        <w:rPr>
          <w:rFonts w:eastAsia="Calibri" w:cs="Times New Roman"/>
        </w:rPr>
      </w:pPr>
    </w:p>
    <w:p w:rsidR="00803332" w:rsidRDefault="00803332">
      <w:pPr>
        <w:rPr>
          <w:rFonts w:eastAsia="Calibri" w:cs="Times New Roman"/>
        </w:rPr>
      </w:pPr>
    </w:p>
    <w:p w:rsidR="00803332" w:rsidRDefault="00803332">
      <w:pPr>
        <w:rPr>
          <w:rFonts w:eastAsia="Calibri" w:cs="Times New Roman"/>
        </w:rPr>
      </w:pPr>
    </w:p>
    <w:p w:rsidR="00803332" w:rsidRDefault="00803332">
      <w:pPr>
        <w:rPr>
          <w:rFonts w:eastAsia="Calibri" w:cs="Times New Roman"/>
        </w:rPr>
      </w:pPr>
    </w:p>
    <w:p w:rsidR="00223ADD" w:rsidRDefault="00223ADD">
      <w:pPr>
        <w:rPr>
          <w:rFonts w:eastAsia="Calibri" w:cs="Times New Roman"/>
        </w:rPr>
      </w:pPr>
      <w:bookmarkStart w:id="0" w:name="_GoBack"/>
      <w:bookmarkEnd w:id="0"/>
    </w:p>
    <w:p w:rsidR="00803332" w:rsidRPr="00CE427B" w:rsidRDefault="00803332" w:rsidP="00803332">
      <w:pPr>
        <w:spacing w:after="0"/>
        <w:ind w:left="720"/>
        <w:jc w:val="center"/>
        <w:rPr>
          <w:b/>
          <w:sz w:val="32"/>
          <w:szCs w:val="32"/>
        </w:rPr>
      </w:pPr>
      <w:r w:rsidRPr="00CE427B">
        <w:rPr>
          <w:b/>
          <w:sz w:val="32"/>
          <w:szCs w:val="32"/>
        </w:rPr>
        <w:lastRenderedPageBreak/>
        <w:t>EXHIBIT A</w:t>
      </w:r>
    </w:p>
    <w:p w:rsidR="00803332" w:rsidRPr="00CE427B" w:rsidRDefault="00803332" w:rsidP="00803332">
      <w:pPr>
        <w:spacing w:after="0"/>
        <w:ind w:left="720"/>
        <w:rPr>
          <w:rFonts w:cs="Times New Roman"/>
        </w:rPr>
      </w:pPr>
    </w:p>
    <w:p w:rsidR="00803332" w:rsidRPr="00CE427B" w:rsidRDefault="00803332" w:rsidP="00803332">
      <w:pPr>
        <w:spacing w:after="0"/>
        <w:rPr>
          <w:rFonts w:cs="Times New Roman"/>
        </w:rPr>
      </w:pPr>
    </w:p>
    <w:p w:rsidR="00803332" w:rsidRPr="00CE427B" w:rsidRDefault="00803332" w:rsidP="00803332">
      <w:pPr>
        <w:spacing w:after="0"/>
        <w:ind w:left="720"/>
        <w:rPr>
          <w:rFonts w:cs="Times New Roman"/>
        </w:rPr>
      </w:pPr>
    </w:p>
    <w:tbl>
      <w:tblPr>
        <w:tblW w:w="0" w:type="auto"/>
        <w:tblInd w:w="18" w:type="dxa"/>
        <w:tblLook w:val="04A0" w:firstRow="1" w:lastRow="0" w:firstColumn="1" w:lastColumn="0" w:noHBand="0" w:noVBand="1"/>
      </w:tblPr>
      <w:tblGrid>
        <w:gridCol w:w="2610"/>
        <w:gridCol w:w="5130"/>
        <w:gridCol w:w="1710"/>
      </w:tblGrid>
      <w:tr w:rsidR="0053707B" w:rsidRPr="0053707B" w:rsidTr="0053707B">
        <w:trPr>
          <w:trHeight w:val="285"/>
        </w:trPr>
        <w:tc>
          <w:tcPr>
            <w:tcW w:w="2610"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53707B" w:rsidRPr="0053707B" w:rsidRDefault="0053707B" w:rsidP="0053707B">
            <w:pPr>
              <w:spacing w:after="0" w:line="240" w:lineRule="auto"/>
              <w:jc w:val="center"/>
              <w:rPr>
                <w:rFonts w:ascii="Palatino Linotype" w:eastAsia="Times New Roman" w:hAnsi="Palatino Linotype" w:cs="Times New Roman"/>
                <w:b/>
                <w:bCs/>
                <w:color w:val="000000"/>
                <w:sz w:val="20"/>
                <w:szCs w:val="20"/>
              </w:rPr>
            </w:pPr>
            <w:r w:rsidRPr="0053707B">
              <w:rPr>
                <w:rFonts w:ascii="Palatino Linotype" w:eastAsia="Times New Roman" w:hAnsi="Palatino Linotype" w:cs="Times New Roman"/>
                <w:b/>
                <w:bCs/>
                <w:color w:val="000000"/>
                <w:sz w:val="20"/>
                <w:szCs w:val="20"/>
              </w:rPr>
              <w:t>PROPERTY</w:t>
            </w:r>
          </w:p>
        </w:tc>
        <w:tc>
          <w:tcPr>
            <w:tcW w:w="5130"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53707B" w:rsidRPr="0053707B" w:rsidRDefault="0053707B" w:rsidP="0053707B">
            <w:pPr>
              <w:spacing w:after="0" w:line="240" w:lineRule="auto"/>
              <w:jc w:val="center"/>
              <w:rPr>
                <w:rFonts w:ascii="Palatino Linotype" w:eastAsia="Times New Roman" w:hAnsi="Palatino Linotype" w:cs="Times New Roman"/>
                <w:b/>
                <w:bCs/>
                <w:color w:val="000000"/>
                <w:sz w:val="20"/>
                <w:szCs w:val="20"/>
              </w:rPr>
            </w:pPr>
            <w:r w:rsidRPr="0053707B">
              <w:rPr>
                <w:rFonts w:ascii="Palatino Linotype" w:eastAsia="Times New Roman" w:hAnsi="Palatino Linotype" w:cs="Times New Roman"/>
                <w:b/>
                <w:bCs/>
                <w:color w:val="000000"/>
                <w:sz w:val="20"/>
                <w:szCs w:val="20"/>
              </w:rPr>
              <w:t>ADDRESS</w:t>
            </w:r>
          </w:p>
        </w:tc>
        <w:tc>
          <w:tcPr>
            <w:tcW w:w="1710"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53707B" w:rsidRPr="0053707B" w:rsidRDefault="0053707B" w:rsidP="0053707B">
            <w:pPr>
              <w:spacing w:after="0" w:line="240" w:lineRule="auto"/>
              <w:jc w:val="center"/>
              <w:rPr>
                <w:rFonts w:ascii="Palatino Linotype" w:eastAsia="Times New Roman" w:hAnsi="Palatino Linotype" w:cs="Times New Roman"/>
                <w:b/>
                <w:bCs/>
                <w:color w:val="000000"/>
                <w:sz w:val="20"/>
                <w:szCs w:val="20"/>
              </w:rPr>
            </w:pPr>
            <w:r w:rsidRPr="0053707B">
              <w:rPr>
                <w:rFonts w:ascii="Palatino Linotype" w:eastAsia="Times New Roman" w:hAnsi="Palatino Linotype" w:cs="Times New Roman"/>
                <w:b/>
                <w:bCs/>
                <w:color w:val="000000"/>
                <w:sz w:val="20"/>
                <w:szCs w:val="20"/>
              </w:rPr>
              <w:t>MGMT CO</w:t>
            </w:r>
          </w:p>
        </w:tc>
      </w:tr>
      <w:tr w:rsidR="0053707B" w:rsidRPr="0053707B" w:rsidTr="0053707B">
        <w:trPr>
          <w:trHeight w:val="285"/>
        </w:trPr>
        <w:tc>
          <w:tcPr>
            <w:tcW w:w="261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3707B" w:rsidRPr="0053707B" w:rsidRDefault="0053707B" w:rsidP="0053707B">
            <w:pPr>
              <w:spacing w:after="0" w:line="240" w:lineRule="auto"/>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Arbor Heights</w:t>
            </w:r>
          </w:p>
        </w:tc>
        <w:tc>
          <w:tcPr>
            <w:tcW w:w="5130" w:type="dxa"/>
            <w:tcBorders>
              <w:top w:val="single" w:sz="4" w:space="0" w:color="auto"/>
              <w:left w:val="nil"/>
              <w:bottom w:val="single" w:sz="4" w:space="0" w:color="auto"/>
              <w:right w:val="single" w:sz="4" w:space="0" w:color="auto"/>
            </w:tcBorders>
            <w:shd w:val="clear" w:color="000000" w:fill="FFFFFF"/>
            <w:noWrap/>
            <w:vAlign w:val="bottom"/>
            <w:hideMark/>
          </w:tcPr>
          <w:p w:rsidR="0053707B" w:rsidRPr="0053707B" w:rsidRDefault="0053707B" w:rsidP="0053707B">
            <w:pPr>
              <w:spacing w:after="0" w:line="240" w:lineRule="auto"/>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135 Southwest 116th Street, Burien, WA 98146</w:t>
            </w:r>
          </w:p>
        </w:tc>
        <w:tc>
          <w:tcPr>
            <w:tcW w:w="171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3707B" w:rsidRPr="0053707B" w:rsidRDefault="0053707B" w:rsidP="0053707B">
            <w:pPr>
              <w:spacing w:after="0" w:line="240" w:lineRule="auto"/>
              <w:jc w:val="center"/>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Allied</w:t>
            </w:r>
          </w:p>
        </w:tc>
      </w:tr>
      <w:tr w:rsidR="0053707B" w:rsidRPr="0053707B" w:rsidTr="0053707B">
        <w:trPr>
          <w:trHeight w:val="285"/>
        </w:trPr>
        <w:tc>
          <w:tcPr>
            <w:tcW w:w="2610" w:type="dxa"/>
            <w:tcBorders>
              <w:top w:val="nil"/>
              <w:left w:val="single" w:sz="8" w:space="0" w:color="auto"/>
              <w:bottom w:val="single" w:sz="4" w:space="0" w:color="auto"/>
              <w:right w:val="single" w:sz="8" w:space="0" w:color="auto"/>
            </w:tcBorders>
            <w:shd w:val="clear" w:color="auto" w:fill="auto"/>
            <w:vAlign w:val="bottom"/>
            <w:hideMark/>
          </w:tcPr>
          <w:p w:rsidR="0053707B" w:rsidRPr="0053707B" w:rsidRDefault="0053707B" w:rsidP="0053707B">
            <w:pPr>
              <w:spacing w:after="0" w:line="240" w:lineRule="auto"/>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Aspen Ridge</w:t>
            </w:r>
          </w:p>
        </w:tc>
        <w:tc>
          <w:tcPr>
            <w:tcW w:w="5130" w:type="dxa"/>
            <w:tcBorders>
              <w:top w:val="nil"/>
              <w:left w:val="nil"/>
              <w:bottom w:val="single" w:sz="4" w:space="0" w:color="auto"/>
              <w:right w:val="single" w:sz="4" w:space="0" w:color="auto"/>
            </w:tcBorders>
            <w:shd w:val="clear" w:color="000000" w:fill="FFFFFF"/>
            <w:noWrap/>
            <w:vAlign w:val="bottom"/>
            <w:hideMark/>
          </w:tcPr>
          <w:p w:rsidR="0053707B" w:rsidRPr="0053707B" w:rsidRDefault="0053707B" w:rsidP="0053707B">
            <w:pPr>
              <w:spacing w:after="0" w:line="240" w:lineRule="auto"/>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12601 68th Avenue S., Seattle, WA  98178</w:t>
            </w:r>
          </w:p>
        </w:tc>
        <w:tc>
          <w:tcPr>
            <w:tcW w:w="1710" w:type="dxa"/>
            <w:tcBorders>
              <w:top w:val="nil"/>
              <w:left w:val="single" w:sz="8" w:space="0" w:color="auto"/>
              <w:bottom w:val="single" w:sz="4" w:space="0" w:color="auto"/>
              <w:right w:val="single" w:sz="4" w:space="0" w:color="auto"/>
            </w:tcBorders>
            <w:shd w:val="clear" w:color="000000" w:fill="FFFFFF"/>
            <w:noWrap/>
            <w:vAlign w:val="bottom"/>
            <w:hideMark/>
          </w:tcPr>
          <w:p w:rsidR="0053707B" w:rsidRPr="0053707B" w:rsidRDefault="0053707B" w:rsidP="0053707B">
            <w:pPr>
              <w:spacing w:after="0" w:line="240" w:lineRule="auto"/>
              <w:jc w:val="center"/>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Allied</w:t>
            </w:r>
          </w:p>
        </w:tc>
      </w:tr>
      <w:tr w:rsidR="0053707B" w:rsidRPr="0053707B" w:rsidTr="0053707B">
        <w:trPr>
          <w:trHeight w:val="285"/>
        </w:trPr>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53707B" w:rsidRPr="0053707B" w:rsidRDefault="0053707B" w:rsidP="0053707B">
            <w:pPr>
              <w:spacing w:after="0" w:line="240" w:lineRule="auto"/>
              <w:rPr>
                <w:rFonts w:ascii="Palatino Linotype" w:eastAsia="Times New Roman" w:hAnsi="Palatino Linotype" w:cs="Times New Roman"/>
                <w:color w:val="000000"/>
                <w:sz w:val="20"/>
                <w:szCs w:val="20"/>
              </w:rPr>
            </w:pPr>
            <w:r w:rsidRPr="0053707B">
              <w:rPr>
                <w:rFonts w:ascii="Palatino Linotype" w:eastAsia="Times New Roman" w:hAnsi="Palatino Linotype" w:cs="Times New Roman"/>
                <w:color w:val="000000"/>
                <w:sz w:val="20"/>
                <w:szCs w:val="20"/>
              </w:rPr>
              <w:t>Auburn Square</w:t>
            </w:r>
          </w:p>
        </w:tc>
        <w:tc>
          <w:tcPr>
            <w:tcW w:w="5130" w:type="dxa"/>
            <w:tcBorders>
              <w:top w:val="nil"/>
              <w:left w:val="nil"/>
              <w:bottom w:val="single" w:sz="4" w:space="0" w:color="auto"/>
              <w:right w:val="single" w:sz="4" w:space="0" w:color="auto"/>
            </w:tcBorders>
            <w:shd w:val="clear" w:color="000000" w:fill="FFFFFF"/>
            <w:noWrap/>
            <w:vAlign w:val="bottom"/>
            <w:hideMark/>
          </w:tcPr>
          <w:p w:rsidR="0053707B" w:rsidRPr="0053707B" w:rsidRDefault="0053707B" w:rsidP="0053707B">
            <w:pPr>
              <w:spacing w:after="0" w:line="240" w:lineRule="auto"/>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3740 "H" Street, Auburn WA 98002</w:t>
            </w:r>
          </w:p>
        </w:tc>
        <w:tc>
          <w:tcPr>
            <w:tcW w:w="1710" w:type="dxa"/>
            <w:tcBorders>
              <w:top w:val="nil"/>
              <w:left w:val="single" w:sz="8" w:space="0" w:color="auto"/>
              <w:bottom w:val="single" w:sz="4" w:space="0" w:color="auto"/>
              <w:right w:val="single" w:sz="4" w:space="0" w:color="auto"/>
            </w:tcBorders>
            <w:shd w:val="clear" w:color="000000" w:fill="FFFFFF"/>
            <w:noWrap/>
            <w:vAlign w:val="bottom"/>
            <w:hideMark/>
          </w:tcPr>
          <w:p w:rsidR="0053707B" w:rsidRPr="0053707B" w:rsidRDefault="0053707B" w:rsidP="0053707B">
            <w:pPr>
              <w:spacing w:after="0" w:line="240" w:lineRule="auto"/>
              <w:jc w:val="center"/>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Allied</w:t>
            </w:r>
          </w:p>
        </w:tc>
      </w:tr>
      <w:tr w:rsidR="0053707B" w:rsidRPr="0053707B" w:rsidTr="0053707B">
        <w:trPr>
          <w:trHeight w:val="285"/>
        </w:trPr>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53707B" w:rsidRPr="0053707B" w:rsidRDefault="0053707B" w:rsidP="0053707B">
            <w:pPr>
              <w:spacing w:after="0" w:line="240" w:lineRule="auto"/>
              <w:rPr>
                <w:rFonts w:ascii="Palatino Linotype" w:eastAsia="Times New Roman" w:hAnsi="Palatino Linotype" w:cs="Times New Roman"/>
                <w:color w:val="000000"/>
                <w:sz w:val="20"/>
                <w:szCs w:val="20"/>
              </w:rPr>
            </w:pPr>
            <w:r w:rsidRPr="0053707B">
              <w:rPr>
                <w:rFonts w:ascii="Palatino Linotype" w:eastAsia="Times New Roman" w:hAnsi="Palatino Linotype" w:cs="Times New Roman"/>
                <w:color w:val="000000"/>
                <w:sz w:val="20"/>
                <w:szCs w:val="20"/>
              </w:rPr>
              <w:t>Carriage House</w:t>
            </w:r>
          </w:p>
        </w:tc>
        <w:tc>
          <w:tcPr>
            <w:tcW w:w="5130" w:type="dxa"/>
            <w:tcBorders>
              <w:top w:val="nil"/>
              <w:left w:val="nil"/>
              <w:bottom w:val="single" w:sz="4" w:space="0" w:color="auto"/>
              <w:right w:val="single" w:sz="4" w:space="0" w:color="auto"/>
            </w:tcBorders>
            <w:shd w:val="clear" w:color="000000" w:fill="FFFFFF"/>
            <w:vAlign w:val="bottom"/>
            <w:hideMark/>
          </w:tcPr>
          <w:p w:rsidR="0053707B" w:rsidRPr="0053707B" w:rsidRDefault="0053707B" w:rsidP="0053707B">
            <w:pPr>
              <w:spacing w:after="0" w:line="240" w:lineRule="auto"/>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3602 South 180th Street, Seatac, WA  98188</w:t>
            </w:r>
          </w:p>
        </w:tc>
        <w:tc>
          <w:tcPr>
            <w:tcW w:w="1710" w:type="dxa"/>
            <w:tcBorders>
              <w:top w:val="nil"/>
              <w:left w:val="single" w:sz="8" w:space="0" w:color="auto"/>
              <w:bottom w:val="single" w:sz="4" w:space="0" w:color="auto"/>
              <w:right w:val="single" w:sz="4" w:space="0" w:color="auto"/>
            </w:tcBorders>
            <w:shd w:val="clear" w:color="000000" w:fill="FFFFFF"/>
            <w:vAlign w:val="bottom"/>
            <w:hideMark/>
          </w:tcPr>
          <w:p w:rsidR="0053707B" w:rsidRPr="0053707B" w:rsidRDefault="0053707B" w:rsidP="0053707B">
            <w:pPr>
              <w:spacing w:after="0" w:line="240" w:lineRule="auto"/>
              <w:jc w:val="center"/>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Allied</w:t>
            </w:r>
          </w:p>
        </w:tc>
      </w:tr>
      <w:tr w:rsidR="0053707B" w:rsidRPr="0053707B" w:rsidTr="0053707B">
        <w:trPr>
          <w:trHeight w:val="285"/>
        </w:trPr>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53707B" w:rsidRPr="0053707B" w:rsidRDefault="0053707B" w:rsidP="0053707B">
            <w:pPr>
              <w:spacing w:after="0" w:line="240" w:lineRule="auto"/>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Cascadian</w:t>
            </w:r>
          </w:p>
        </w:tc>
        <w:tc>
          <w:tcPr>
            <w:tcW w:w="5130" w:type="dxa"/>
            <w:tcBorders>
              <w:top w:val="nil"/>
              <w:left w:val="nil"/>
              <w:bottom w:val="single" w:sz="4" w:space="0" w:color="auto"/>
              <w:right w:val="single" w:sz="4" w:space="0" w:color="auto"/>
            </w:tcBorders>
            <w:shd w:val="clear" w:color="000000" w:fill="FFFFFF"/>
            <w:noWrap/>
            <w:vAlign w:val="bottom"/>
            <w:hideMark/>
          </w:tcPr>
          <w:p w:rsidR="0053707B" w:rsidRPr="0053707B" w:rsidRDefault="0053707B" w:rsidP="0053707B">
            <w:pPr>
              <w:spacing w:after="0" w:line="240" w:lineRule="auto"/>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15517 NE 12th Street, Bellevue, WA 98008</w:t>
            </w:r>
          </w:p>
        </w:tc>
        <w:tc>
          <w:tcPr>
            <w:tcW w:w="1710" w:type="dxa"/>
            <w:tcBorders>
              <w:top w:val="nil"/>
              <w:left w:val="single" w:sz="8" w:space="0" w:color="auto"/>
              <w:bottom w:val="single" w:sz="4" w:space="0" w:color="auto"/>
              <w:right w:val="single" w:sz="4" w:space="0" w:color="auto"/>
            </w:tcBorders>
            <w:shd w:val="clear" w:color="000000" w:fill="FFFFFF"/>
            <w:vAlign w:val="bottom"/>
            <w:hideMark/>
          </w:tcPr>
          <w:p w:rsidR="0053707B" w:rsidRPr="0053707B" w:rsidRDefault="0053707B" w:rsidP="0053707B">
            <w:pPr>
              <w:spacing w:after="0" w:line="240" w:lineRule="auto"/>
              <w:jc w:val="center"/>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Allied</w:t>
            </w:r>
          </w:p>
        </w:tc>
      </w:tr>
      <w:tr w:rsidR="0053707B" w:rsidRPr="0053707B" w:rsidTr="0053707B">
        <w:trPr>
          <w:trHeight w:val="285"/>
        </w:trPr>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53707B" w:rsidRPr="0053707B" w:rsidRDefault="0053707B" w:rsidP="0053707B">
            <w:pPr>
              <w:spacing w:after="0" w:line="240" w:lineRule="auto"/>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Fairwood</w:t>
            </w:r>
          </w:p>
        </w:tc>
        <w:tc>
          <w:tcPr>
            <w:tcW w:w="5130" w:type="dxa"/>
            <w:tcBorders>
              <w:top w:val="nil"/>
              <w:left w:val="nil"/>
              <w:bottom w:val="single" w:sz="4" w:space="0" w:color="auto"/>
              <w:right w:val="single" w:sz="4" w:space="0" w:color="auto"/>
            </w:tcBorders>
            <w:shd w:val="clear" w:color="000000" w:fill="FFFFFF"/>
            <w:noWrap/>
            <w:vAlign w:val="bottom"/>
            <w:hideMark/>
          </w:tcPr>
          <w:p w:rsidR="0053707B" w:rsidRPr="0053707B" w:rsidRDefault="0053707B" w:rsidP="0053707B">
            <w:pPr>
              <w:spacing w:after="0" w:line="240" w:lineRule="auto"/>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14300 SE 171st Way, Renton, WA 98058</w:t>
            </w:r>
          </w:p>
        </w:tc>
        <w:tc>
          <w:tcPr>
            <w:tcW w:w="1710" w:type="dxa"/>
            <w:tcBorders>
              <w:top w:val="nil"/>
              <w:left w:val="single" w:sz="8" w:space="0" w:color="auto"/>
              <w:bottom w:val="single" w:sz="4" w:space="0" w:color="auto"/>
              <w:right w:val="single" w:sz="4" w:space="0" w:color="auto"/>
            </w:tcBorders>
            <w:shd w:val="clear" w:color="000000" w:fill="FFFFFF"/>
            <w:vAlign w:val="bottom"/>
            <w:hideMark/>
          </w:tcPr>
          <w:p w:rsidR="0053707B" w:rsidRPr="0053707B" w:rsidRDefault="0053707B" w:rsidP="0053707B">
            <w:pPr>
              <w:spacing w:after="0" w:line="240" w:lineRule="auto"/>
              <w:jc w:val="center"/>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Allied</w:t>
            </w:r>
          </w:p>
        </w:tc>
      </w:tr>
      <w:tr w:rsidR="0053707B" w:rsidRPr="0053707B" w:rsidTr="0053707B">
        <w:trPr>
          <w:trHeight w:val="285"/>
        </w:trPr>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53707B" w:rsidRPr="0053707B" w:rsidRDefault="0053707B" w:rsidP="0053707B">
            <w:pPr>
              <w:spacing w:after="0" w:line="240" w:lineRule="auto"/>
              <w:rPr>
                <w:rFonts w:ascii="Palatino Linotype" w:eastAsia="Times New Roman" w:hAnsi="Palatino Linotype" w:cs="Times New Roman"/>
                <w:color w:val="000000"/>
                <w:sz w:val="20"/>
                <w:szCs w:val="20"/>
              </w:rPr>
            </w:pPr>
            <w:r w:rsidRPr="0053707B">
              <w:rPr>
                <w:rFonts w:ascii="Palatino Linotype" w:eastAsia="Times New Roman" w:hAnsi="Palatino Linotype" w:cs="Times New Roman"/>
                <w:color w:val="000000"/>
                <w:sz w:val="20"/>
                <w:szCs w:val="20"/>
              </w:rPr>
              <w:t>Meadows on Lea Hill</w:t>
            </w:r>
          </w:p>
        </w:tc>
        <w:tc>
          <w:tcPr>
            <w:tcW w:w="5130" w:type="dxa"/>
            <w:tcBorders>
              <w:top w:val="nil"/>
              <w:left w:val="nil"/>
              <w:bottom w:val="single" w:sz="4" w:space="0" w:color="auto"/>
              <w:right w:val="single" w:sz="4" w:space="0" w:color="auto"/>
            </w:tcBorders>
            <w:shd w:val="clear" w:color="000000" w:fill="FFFFFF"/>
            <w:vAlign w:val="bottom"/>
            <w:hideMark/>
          </w:tcPr>
          <w:p w:rsidR="0053707B" w:rsidRPr="0053707B" w:rsidRDefault="0053707B" w:rsidP="0053707B">
            <w:pPr>
              <w:spacing w:after="0" w:line="240" w:lineRule="auto"/>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12505 SE 312th St., Auburn, WA  98092</w:t>
            </w:r>
          </w:p>
        </w:tc>
        <w:tc>
          <w:tcPr>
            <w:tcW w:w="1710" w:type="dxa"/>
            <w:tcBorders>
              <w:top w:val="nil"/>
              <w:left w:val="single" w:sz="8" w:space="0" w:color="auto"/>
              <w:bottom w:val="single" w:sz="4" w:space="0" w:color="auto"/>
              <w:right w:val="single" w:sz="4" w:space="0" w:color="auto"/>
            </w:tcBorders>
            <w:shd w:val="clear" w:color="000000" w:fill="FFFFFF"/>
            <w:vAlign w:val="bottom"/>
            <w:hideMark/>
          </w:tcPr>
          <w:p w:rsidR="0053707B" w:rsidRPr="0053707B" w:rsidRDefault="0053707B" w:rsidP="0053707B">
            <w:pPr>
              <w:spacing w:after="0" w:line="240" w:lineRule="auto"/>
              <w:jc w:val="center"/>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Allied</w:t>
            </w:r>
          </w:p>
        </w:tc>
      </w:tr>
      <w:tr w:rsidR="0053707B" w:rsidRPr="0053707B" w:rsidTr="0053707B">
        <w:trPr>
          <w:trHeight w:val="285"/>
        </w:trPr>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53707B" w:rsidRPr="0053707B" w:rsidRDefault="0053707B" w:rsidP="0053707B">
            <w:pPr>
              <w:spacing w:after="0" w:line="240" w:lineRule="auto"/>
              <w:rPr>
                <w:rFonts w:ascii="Palatino Linotype" w:eastAsia="Times New Roman" w:hAnsi="Palatino Linotype" w:cs="Times New Roman"/>
                <w:color w:val="000000"/>
                <w:sz w:val="20"/>
                <w:szCs w:val="20"/>
              </w:rPr>
            </w:pPr>
            <w:r w:rsidRPr="0053707B">
              <w:rPr>
                <w:rFonts w:ascii="Palatino Linotype" w:eastAsia="Times New Roman" w:hAnsi="Palatino Linotype" w:cs="Times New Roman"/>
                <w:color w:val="000000"/>
                <w:sz w:val="20"/>
                <w:szCs w:val="20"/>
              </w:rPr>
              <w:t>Newporter</w:t>
            </w:r>
          </w:p>
        </w:tc>
        <w:tc>
          <w:tcPr>
            <w:tcW w:w="5130" w:type="dxa"/>
            <w:tcBorders>
              <w:top w:val="nil"/>
              <w:left w:val="nil"/>
              <w:bottom w:val="single" w:sz="4" w:space="0" w:color="auto"/>
              <w:right w:val="single" w:sz="4" w:space="0" w:color="auto"/>
            </w:tcBorders>
            <w:shd w:val="clear" w:color="000000" w:fill="FFFFFF"/>
            <w:vAlign w:val="bottom"/>
            <w:hideMark/>
          </w:tcPr>
          <w:p w:rsidR="0053707B" w:rsidRPr="0053707B" w:rsidRDefault="0053707B" w:rsidP="0053707B">
            <w:pPr>
              <w:spacing w:after="0" w:line="240" w:lineRule="auto"/>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5900 - 119th Avenue SE, Bellevue, WA 98006</w:t>
            </w:r>
          </w:p>
        </w:tc>
        <w:tc>
          <w:tcPr>
            <w:tcW w:w="1710" w:type="dxa"/>
            <w:tcBorders>
              <w:top w:val="nil"/>
              <w:left w:val="single" w:sz="8" w:space="0" w:color="auto"/>
              <w:bottom w:val="single" w:sz="4" w:space="0" w:color="auto"/>
              <w:right w:val="single" w:sz="4" w:space="0" w:color="auto"/>
            </w:tcBorders>
            <w:shd w:val="clear" w:color="000000" w:fill="FFFFFF"/>
            <w:vAlign w:val="bottom"/>
            <w:hideMark/>
          </w:tcPr>
          <w:p w:rsidR="0053707B" w:rsidRPr="0053707B" w:rsidRDefault="0053707B" w:rsidP="0053707B">
            <w:pPr>
              <w:spacing w:after="0" w:line="240" w:lineRule="auto"/>
              <w:jc w:val="center"/>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Allied</w:t>
            </w:r>
          </w:p>
        </w:tc>
      </w:tr>
      <w:tr w:rsidR="0053707B" w:rsidRPr="0053707B" w:rsidTr="0053707B">
        <w:trPr>
          <w:trHeight w:val="285"/>
        </w:trPr>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53707B" w:rsidRPr="0053707B" w:rsidRDefault="0053707B" w:rsidP="0053707B">
            <w:pPr>
              <w:spacing w:after="0" w:line="240" w:lineRule="auto"/>
              <w:rPr>
                <w:rFonts w:ascii="Palatino Linotype" w:eastAsia="Times New Roman" w:hAnsi="Palatino Linotype" w:cs="Times New Roman"/>
                <w:color w:val="000000"/>
                <w:sz w:val="20"/>
                <w:szCs w:val="20"/>
              </w:rPr>
            </w:pPr>
            <w:r w:rsidRPr="0053707B">
              <w:rPr>
                <w:rFonts w:ascii="Palatino Linotype" w:eastAsia="Times New Roman" w:hAnsi="Palatino Linotype" w:cs="Times New Roman"/>
                <w:color w:val="000000"/>
                <w:sz w:val="20"/>
                <w:szCs w:val="20"/>
              </w:rPr>
              <w:t>Parkwood</w:t>
            </w:r>
          </w:p>
        </w:tc>
        <w:tc>
          <w:tcPr>
            <w:tcW w:w="5130" w:type="dxa"/>
            <w:tcBorders>
              <w:top w:val="nil"/>
              <w:left w:val="nil"/>
              <w:bottom w:val="single" w:sz="4" w:space="0" w:color="auto"/>
              <w:right w:val="single" w:sz="4" w:space="0" w:color="auto"/>
            </w:tcBorders>
            <w:shd w:val="clear" w:color="000000" w:fill="FFFFFF"/>
            <w:noWrap/>
            <w:vAlign w:val="bottom"/>
            <w:hideMark/>
          </w:tcPr>
          <w:p w:rsidR="0053707B" w:rsidRPr="0053707B" w:rsidRDefault="0053707B" w:rsidP="0053707B">
            <w:pPr>
              <w:spacing w:after="0" w:line="240" w:lineRule="auto"/>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26435 - 104th Avenue SE, Kent WA 98031</w:t>
            </w:r>
          </w:p>
        </w:tc>
        <w:tc>
          <w:tcPr>
            <w:tcW w:w="1710" w:type="dxa"/>
            <w:tcBorders>
              <w:top w:val="nil"/>
              <w:left w:val="single" w:sz="8" w:space="0" w:color="auto"/>
              <w:bottom w:val="single" w:sz="4" w:space="0" w:color="auto"/>
              <w:right w:val="single" w:sz="4" w:space="0" w:color="auto"/>
            </w:tcBorders>
            <w:shd w:val="clear" w:color="000000" w:fill="FFFFFF"/>
            <w:vAlign w:val="bottom"/>
            <w:hideMark/>
          </w:tcPr>
          <w:p w:rsidR="0053707B" w:rsidRPr="0053707B" w:rsidRDefault="0053707B" w:rsidP="0053707B">
            <w:pPr>
              <w:spacing w:after="0" w:line="240" w:lineRule="auto"/>
              <w:jc w:val="center"/>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Allied</w:t>
            </w:r>
          </w:p>
        </w:tc>
      </w:tr>
      <w:tr w:rsidR="0053707B" w:rsidRPr="0053707B" w:rsidTr="0053707B">
        <w:trPr>
          <w:trHeight w:val="285"/>
        </w:trPr>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53707B" w:rsidRPr="0053707B" w:rsidRDefault="0053707B" w:rsidP="0053707B">
            <w:pPr>
              <w:spacing w:after="0" w:line="240" w:lineRule="auto"/>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 xml:space="preserve">Somerset Gardens-East </w:t>
            </w:r>
          </w:p>
        </w:tc>
        <w:tc>
          <w:tcPr>
            <w:tcW w:w="5130" w:type="dxa"/>
            <w:tcBorders>
              <w:top w:val="nil"/>
              <w:left w:val="nil"/>
              <w:bottom w:val="single" w:sz="4" w:space="0" w:color="auto"/>
              <w:right w:val="single" w:sz="4" w:space="0" w:color="auto"/>
            </w:tcBorders>
            <w:shd w:val="clear" w:color="000000" w:fill="FFFFFF"/>
            <w:noWrap/>
            <w:vAlign w:val="bottom"/>
            <w:hideMark/>
          </w:tcPr>
          <w:p w:rsidR="0053707B" w:rsidRPr="0053707B" w:rsidRDefault="0053707B" w:rsidP="0053707B">
            <w:pPr>
              <w:spacing w:after="0" w:line="240" w:lineRule="auto"/>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14700 Northeast 29th Place, Bellevue, WA 98007</w:t>
            </w:r>
          </w:p>
        </w:tc>
        <w:tc>
          <w:tcPr>
            <w:tcW w:w="1710" w:type="dxa"/>
            <w:tcBorders>
              <w:top w:val="nil"/>
              <w:left w:val="single" w:sz="8" w:space="0" w:color="auto"/>
              <w:bottom w:val="single" w:sz="4" w:space="0" w:color="auto"/>
              <w:right w:val="single" w:sz="4" w:space="0" w:color="auto"/>
            </w:tcBorders>
            <w:shd w:val="clear" w:color="000000" w:fill="FFFFFF"/>
            <w:vAlign w:val="bottom"/>
            <w:hideMark/>
          </w:tcPr>
          <w:p w:rsidR="0053707B" w:rsidRPr="0053707B" w:rsidRDefault="0053707B" w:rsidP="0053707B">
            <w:pPr>
              <w:spacing w:after="0" w:line="240" w:lineRule="auto"/>
              <w:jc w:val="center"/>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Allied</w:t>
            </w:r>
          </w:p>
        </w:tc>
      </w:tr>
      <w:tr w:rsidR="0053707B" w:rsidRPr="0053707B" w:rsidTr="0053707B">
        <w:trPr>
          <w:trHeight w:val="285"/>
        </w:trPr>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53707B" w:rsidRPr="0053707B" w:rsidRDefault="0053707B" w:rsidP="0053707B">
            <w:pPr>
              <w:spacing w:after="0" w:line="240" w:lineRule="auto"/>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Village at Overlake</w:t>
            </w:r>
          </w:p>
        </w:tc>
        <w:tc>
          <w:tcPr>
            <w:tcW w:w="5130" w:type="dxa"/>
            <w:tcBorders>
              <w:top w:val="nil"/>
              <w:left w:val="nil"/>
              <w:bottom w:val="single" w:sz="4" w:space="0" w:color="auto"/>
              <w:right w:val="single" w:sz="4" w:space="0" w:color="auto"/>
            </w:tcBorders>
            <w:shd w:val="clear" w:color="000000" w:fill="FFFFFF"/>
            <w:noWrap/>
            <w:vAlign w:val="bottom"/>
            <w:hideMark/>
          </w:tcPr>
          <w:p w:rsidR="0053707B" w:rsidRPr="0053707B" w:rsidRDefault="0053707B" w:rsidP="0053707B">
            <w:pPr>
              <w:spacing w:after="0" w:line="240" w:lineRule="auto"/>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2580 152nd Avenue Northeast, Redmond, WA 98052</w:t>
            </w:r>
          </w:p>
        </w:tc>
        <w:tc>
          <w:tcPr>
            <w:tcW w:w="1710" w:type="dxa"/>
            <w:tcBorders>
              <w:top w:val="nil"/>
              <w:left w:val="single" w:sz="8" w:space="0" w:color="auto"/>
              <w:bottom w:val="single" w:sz="4" w:space="0" w:color="auto"/>
              <w:right w:val="single" w:sz="4" w:space="0" w:color="auto"/>
            </w:tcBorders>
            <w:shd w:val="clear" w:color="000000" w:fill="FFFFFF"/>
            <w:vAlign w:val="bottom"/>
            <w:hideMark/>
          </w:tcPr>
          <w:p w:rsidR="0053707B" w:rsidRPr="0053707B" w:rsidRDefault="0053707B" w:rsidP="0053707B">
            <w:pPr>
              <w:spacing w:after="0" w:line="240" w:lineRule="auto"/>
              <w:jc w:val="center"/>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Allied</w:t>
            </w:r>
          </w:p>
        </w:tc>
      </w:tr>
      <w:tr w:rsidR="0053707B" w:rsidRPr="0053707B" w:rsidTr="0053707B">
        <w:trPr>
          <w:trHeight w:val="285"/>
        </w:trPr>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53707B" w:rsidRPr="0053707B" w:rsidRDefault="0053707B" w:rsidP="0053707B">
            <w:pPr>
              <w:spacing w:after="0" w:line="240" w:lineRule="auto"/>
              <w:rPr>
                <w:rFonts w:ascii="Palatino Linotype" w:eastAsia="Times New Roman" w:hAnsi="Palatino Linotype" w:cs="Times New Roman"/>
                <w:color w:val="000000"/>
                <w:sz w:val="20"/>
                <w:szCs w:val="20"/>
              </w:rPr>
            </w:pPr>
            <w:r w:rsidRPr="0053707B">
              <w:rPr>
                <w:rFonts w:ascii="Palatino Linotype" w:eastAsia="Times New Roman" w:hAnsi="Palatino Linotype" w:cs="Times New Roman"/>
                <w:color w:val="000000"/>
                <w:sz w:val="20"/>
                <w:szCs w:val="20"/>
              </w:rPr>
              <w:t>Walnut Park</w:t>
            </w:r>
          </w:p>
        </w:tc>
        <w:tc>
          <w:tcPr>
            <w:tcW w:w="5130" w:type="dxa"/>
            <w:tcBorders>
              <w:top w:val="nil"/>
              <w:left w:val="nil"/>
              <w:bottom w:val="single" w:sz="4" w:space="0" w:color="auto"/>
              <w:right w:val="single" w:sz="4" w:space="0" w:color="auto"/>
            </w:tcBorders>
            <w:shd w:val="clear" w:color="000000" w:fill="FFFFFF"/>
            <w:noWrap/>
            <w:vAlign w:val="bottom"/>
            <w:hideMark/>
          </w:tcPr>
          <w:p w:rsidR="0053707B" w:rsidRPr="0053707B" w:rsidRDefault="0053707B" w:rsidP="0053707B">
            <w:pPr>
              <w:spacing w:after="0" w:line="240" w:lineRule="auto"/>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24817 - 112th Avenue SE, Kent WA 98030</w:t>
            </w:r>
          </w:p>
        </w:tc>
        <w:tc>
          <w:tcPr>
            <w:tcW w:w="1710" w:type="dxa"/>
            <w:tcBorders>
              <w:top w:val="nil"/>
              <w:left w:val="single" w:sz="8" w:space="0" w:color="auto"/>
              <w:bottom w:val="single" w:sz="4" w:space="0" w:color="auto"/>
              <w:right w:val="single" w:sz="4" w:space="0" w:color="auto"/>
            </w:tcBorders>
            <w:shd w:val="clear" w:color="000000" w:fill="FFFFFF"/>
            <w:noWrap/>
            <w:vAlign w:val="bottom"/>
            <w:hideMark/>
          </w:tcPr>
          <w:p w:rsidR="0053707B" w:rsidRPr="0053707B" w:rsidRDefault="0053707B" w:rsidP="0053707B">
            <w:pPr>
              <w:spacing w:after="0" w:line="240" w:lineRule="auto"/>
              <w:jc w:val="center"/>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Allied</w:t>
            </w:r>
          </w:p>
        </w:tc>
      </w:tr>
      <w:tr w:rsidR="0053707B" w:rsidRPr="0053707B" w:rsidTr="0053707B">
        <w:trPr>
          <w:trHeight w:val="285"/>
        </w:trPr>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53707B" w:rsidRPr="0053707B" w:rsidRDefault="0053707B" w:rsidP="0053707B">
            <w:pPr>
              <w:spacing w:after="0" w:line="240" w:lineRule="auto"/>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Windsor Heights</w:t>
            </w:r>
          </w:p>
        </w:tc>
        <w:tc>
          <w:tcPr>
            <w:tcW w:w="5130" w:type="dxa"/>
            <w:tcBorders>
              <w:top w:val="nil"/>
              <w:left w:val="nil"/>
              <w:bottom w:val="single" w:sz="4" w:space="0" w:color="auto"/>
              <w:right w:val="single" w:sz="4" w:space="0" w:color="auto"/>
            </w:tcBorders>
            <w:shd w:val="clear" w:color="000000" w:fill="FFFFFF"/>
            <w:noWrap/>
            <w:vAlign w:val="bottom"/>
            <w:hideMark/>
          </w:tcPr>
          <w:p w:rsidR="0053707B" w:rsidRPr="0053707B" w:rsidRDefault="0053707B" w:rsidP="0053707B">
            <w:pPr>
              <w:spacing w:after="0" w:line="240" w:lineRule="auto"/>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17229 32nd Avenue South, SeaTac, WA 98188</w:t>
            </w:r>
          </w:p>
        </w:tc>
        <w:tc>
          <w:tcPr>
            <w:tcW w:w="1710" w:type="dxa"/>
            <w:tcBorders>
              <w:top w:val="nil"/>
              <w:left w:val="single" w:sz="8" w:space="0" w:color="auto"/>
              <w:bottom w:val="single" w:sz="4" w:space="0" w:color="auto"/>
              <w:right w:val="single" w:sz="4" w:space="0" w:color="auto"/>
            </w:tcBorders>
            <w:shd w:val="clear" w:color="000000" w:fill="FFFFFF"/>
            <w:vAlign w:val="bottom"/>
            <w:hideMark/>
          </w:tcPr>
          <w:p w:rsidR="0053707B" w:rsidRPr="0053707B" w:rsidRDefault="0053707B" w:rsidP="0053707B">
            <w:pPr>
              <w:spacing w:after="0" w:line="240" w:lineRule="auto"/>
              <w:jc w:val="center"/>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Allied</w:t>
            </w:r>
          </w:p>
        </w:tc>
      </w:tr>
      <w:tr w:rsidR="0053707B" w:rsidRPr="0053707B" w:rsidTr="0053707B">
        <w:trPr>
          <w:trHeight w:val="285"/>
        </w:trPr>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53707B" w:rsidRPr="0053707B" w:rsidRDefault="0053707B" w:rsidP="0053707B">
            <w:pPr>
              <w:spacing w:after="0" w:line="240" w:lineRule="auto"/>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Woodridge Park</w:t>
            </w:r>
          </w:p>
        </w:tc>
        <w:tc>
          <w:tcPr>
            <w:tcW w:w="5130" w:type="dxa"/>
            <w:tcBorders>
              <w:top w:val="nil"/>
              <w:left w:val="nil"/>
              <w:bottom w:val="single" w:sz="4" w:space="0" w:color="auto"/>
              <w:right w:val="single" w:sz="4" w:space="0" w:color="auto"/>
            </w:tcBorders>
            <w:shd w:val="clear" w:color="000000" w:fill="FFFFFF"/>
            <w:noWrap/>
            <w:vAlign w:val="bottom"/>
            <w:hideMark/>
          </w:tcPr>
          <w:p w:rsidR="0053707B" w:rsidRPr="0053707B" w:rsidRDefault="0053707B" w:rsidP="0053707B">
            <w:pPr>
              <w:spacing w:after="0" w:line="240" w:lineRule="auto"/>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12400 28th Avenue South, Burien, WA 98168</w:t>
            </w:r>
          </w:p>
        </w:tc>
        <w:tc>
          <w:tcPr>
            <w:tcW w:w="1710" w:type="dxa"/>
            <w:tcBorders>
              <w:top w:val="nil"/>
              <w:left w:val="single" w:sz="8" w:space="0" w:color="auto"/>
              <w:bottom w:val="single" w:sz="4" w:space="0" w:color="auto"/>
              <w:right w:val="single" w:sz="4" w:space="0" w:color="auto"/>
            </w:tcBorders>
            <w:shd w:val="clear" w:color="000000" w:fill="FFFFFF"/>
            <w:vAlign w:val="bottom"/>
            <w:hideMark/>
          </w:tcPr>
          <w:p w:rsidR="0053707B" w:rsidRPr="0053707B" w:rsidRDefault="0053707B" w:rsidP="0053707B">
            <w:pPr>
              <w:spacing w:after="0" w:line="240" w:lineRule="auto"/>
              <w:jc w:val="center"/>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Allied</w:t>
            </w:r>
          </w:p>
        </w:tc>
      </w:tr>
      <w:tr w:rsidR="0053707B" w:rsidRPr="0053707B" w:rsidTr="0053707B">
        <w:trPr>
          <w:trHeight w:val="285"/>
        </w:trPr>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53707B" w:rsidRPr="0053707B" w:rsidRDefault="0053707B" w:rsidP="0053707B">
            <w:pPr>
              <w:spacing w:after="0" w:line="240" w:lineRule="auto"/>
              <w:rPr>
                <w:rFonts w:ascii="Palatino Linotype" w:eastAsia="Times New Roman" w:hAnsi="Palatino Linotype" w:cs="Times New Roman"/>
                <w:color w:val="000000"/>
                <w:sz w:val="20"/>
                <w:szCs w:val="20"/>
              </w:rPr>
            </w:pPr>
            <w:r w:rsidRPr="0053707B">
              <w:rPr>
                <w:rFonts w:ascii="Palatino Linotype" w:eastAsia="Times New Roman" w:hAnsi="Palatino Linotype" w:cs="Times New Roman"/>
                <w:color w:val="000000"/>
                <w:sz w:val="20"/>
                <w:szCs w:val="20"/>
              </w:rPr>
              <w:t>Bellepark East</w:t>
            </w:r>
          </w:p>
        </w:tc>
        <w:tc>
          <w:tcPr>
            <w:tcW w:w="5130" w:type="dxa"/>
            <w:tcBorders>
              <w:top w:val="nil"/>
              <w:left w:val="nil"/>
              <w:bottom w:val="single" w:sz="4" w:space="0" w:color="auto"/>
              <w:right w:val="single" w:sz="4" w:space="0" w:color="auto"/>
            </w:tcBorders>
            <w:shd w:val="clear" w:color="000000" w:fill="FFFFFF"/>
            <w:vAlign w:val="bottom"/>
            <w:hideMark/>
          </w:tcPr>
          <w:p w:rsidR="0053707B" w:rsidRPr="0053707B" w:rsidRDefault="0053707B" w:rsidP="0053707B">
            <w:pPr>
              <w:spacing w:after="0" w:line="240" w:lineRule="auto"/>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16203 NE 13TH ST, Bellevue, WA  98008</w:t>
            </w:r>
          </w:p>
        </w:tc>
        <w:tc>
          <w:tcPr>
            <w:tcW w:w="1710" w:type="dxa"/>
            <w:tcBorders>
              <w:top w:val="nil"/>
              <w:left w:val="single" w:sz="8" w:space="0" w:color="auto"/>
              <w:bottom w:val="single" w:sz="4" w:space="0" w:color="auto"/>
              <w:right w:val="single" w:sz="4" w:space="0" w:color="auto"/>
            </w:tcBorders>
            <w:shd w:val="clear" w:color="000000" w:fill="FFFFFF"/>
            <w:vAlign w:val="bottom"/>
            <w:hideMark/>
          </w:tcPr>
          <w:p w:rsidR="0053707B" w:rsidRPr="0053707B" w:rsidRDefault="0053707B" w:rsidP="0053707B">
            <w:pPr>
              <w:spacing w:after="0" w:line="240" w:lineRule="auto"/>
              <w:jc w:val="center"/>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Greystar</w:t>
            </w:r>
          </w:p>
        </w:tc>
      </w:tr>
      <w:tr w:rsidR="0053707B" w:rsidRPr="0053707B" w:rsidTr="0053707B">
        <w:trPr>
          <w:trHeight w:val="285"/>
        </w:trPr>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53707B" w:rsidRPr="0053707B" w:rsidRDefault="0053707B" w:rsidP="0053707B">
            <w:pPr>
              <w:spacing w:after="0" w:line="240" w:lineRule="auto"/>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Colonial Gardens</w:t>
            </w:r>
          </w:p>
        </w:tc>
        <w:tc>
          <w:tcPr>
            <w:tcW w:w="5130" w:type="dxa"/>
            <w:tcBorders>
              <w:top w:val="nil"/>
              <w:left w:val="nil"/>
              <w:bottom w:val="single" w:sz="4" w:space="0" w:color="auto"/>
              <w:right w:val="single" w:sz="4" w:space="0" w:color="auto"/>
            </w:tcBorders>
            <w:shd w:val="clear" w:color="000000" w:fill="FFFFFF"/>
            <w:noWrap/>
            <w:vAlign w:val="bottom"/>
            <w:hideMark/>
          </w:tcPr>
          <w:p w:rsidR="0053707B" w:rsidRPr="0053707B" w:rsidRDefault="0053707B" w:rsidP="0053707B">
            <w:pPr>
              <w:spacing w:after="0" w:line="240" w:lineRule="auto"/>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15001 15th Avenue NE, Shoreline, WA 98155</w:t>
            </w:r>
          </w:p>
        </w:tc>
        <w:tc>
          <w:tcPr>
            <w:tcW w:w="1710" w:type="dxa"/>
            <w:tcBorders>
              <w:top w:val="nil"/>
              <w:left w:val="single" w:sz="8" w:space="0" w:color="auto"/>
              <w:bottom w:val="single" w:sz="4" w:space="0" w:color="auto"/>
              <w:right w:val="single" w:sz="4" w:space="0" w:color="auto"/>
            </w:tcBorders>
            <w:shd w:val="clear" w:color="000000" w:fill="FFFFFF"/>
            <w:vAlign w:val="bottom"/>
            <w:hideMark/>
          </w:tcPr>
          <w:p w:rsidR="0053707B" w:rsidRPr="0053707B" w:rsidRDefault="0053707B" w:rsidP="0053707B">
            <w:pPr>
              <w:spacing w:after="0" w:line="240" w:lineRule="auto"/>
              <w:jc w:val="center"/>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Greystar</w:t>
            </w:r>
          </w:p>
        </w:tc>
      </w:tr>
      <w:tr w:rsidR="0053707B" w:rsidRPr="0053707B" w:rsidTr="0053707B">
        <w:trPr>
          <w:trHeight w:val="285"/>
        </w:trPr>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53707B" w:rsidRPr="0053707B" w:rsidRDefault="0053707B" w:rsidP="0053707B">
            <w:pPr>
              <w:spacing w:after="0" w:line="240" w:lineRule="auto"/>
              <w:rPr>
                <w:rFonts w:ascii="Palatino Linotype" w:eastAsia="Times New Roman" w:hAnsi="Palatino Linotype" w:cs="Times New Roman"/>
                <w:color w:val="000000"/>
                <w:sz w:val="20"/>
                <w:szCs w:val="20"/>
              </w:rPr>
            </w:pPr>
            <w:r w:rsidRPr="0053707B">
              <w:rPr>
                <w:rFonts w:ascii="Palatino Linotype" w:eastAsia="Times New Roman" w:hAnsi="Palatino Linotype" w:cs="Times New Roman"/>
                <w:color w:val="000000"/>
                <w:sz w:val="20"/>
                <w:szCs w:val="20"/>
              </w:rPr>
              <w:t>Cottonwood</w:t>
            </w:r>
          </w:p>
        </w:tc>
        <w:tc>
          <w:tcPr>
            <w:tcW w:w="5130" w:type="dxa"/>
            <w:tcBorders>
              <w:top w:val="nil"/>
              <w:left w:val="nil"/>
              <w:bottom w:val="single" w:sz="4" w:space="0" w:color="auto"/>
              <w:right w:val="single" w:sz="4" w:space="0" w:color="auto"/>
            </w:tcBorders>
            <w:shd w:val="clear" w:color="000000" w:fill="FFFFFF"/>
            <w:vAlign w:val="bottom"/>
            <w:hideMark/>
          </w:tcPr>
          <w:p w:rsidR="0053707B" w:rsidRPr="0053707B" w:rsidRDefault="0053707B" w:rsidP="0053707B">
            <w:pPr>
              <w:spacing w:after="0" w:line="240" w:lineRule="auto"/>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25934 25th Lane S, Kent, WA  98032</w:t>
            </w:r>
          </w:p>
        </w:tc>
        <w:tc>
          <w:tcPr>
            <w:tcW w:w="1710" w:type="dxa"/>
            <w:tcBorders>
              <w:top w:val="nil"/>
              <w:left w:val="single" w:sz="8" w:space="0" w:color="auto"/>
              <w:bottom w:val="single" w:sz="4" w:space="0" w:color="auto"/>
              <w:right w:val="single" w:sz="4" w:space="0" w:color="auto"/>
            </w:tcBorders>
            <w:shd w:val="clear" w:color="000000" w:fill="FFFFFF"/>
            <w:vAlign w:val="bottom"/>
            <w:hideMark/>
          </w:tcPr>
          <w:p w:rsidR="0053707B" w:rsidRPr="0053707B" w:rsidRDefault="0053707B" w:rsidP="0053707B">
            <w:pPr>
              <w:spacing w:after="0" w:line="240" w:lineRule="auto"/>
              <w:jc w:val="center"/>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Greystar</w:t>
            </w:r>
          </w:p>
        </w:tc>
      </w:tr>
      <w:tr w:rsidR="0053707B" w:rsidRPr="0053707B" w:rsidTr="0053707B">
        <w:trPr>
          <w:trHeight w:val="285"/>
        </w:trPr>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53707B" w:rsidRPr="0053707B" w:rsidRDefault="0053707B" w:rsidP="0053707B">
            <w:pPr>
              <w:spacing w:after="0" w:line="240" w:lineRule="auto"/>
              <w:rPr>
                <w:rFonts w:ascii="Palatino Linotype" w:eastAsia="Times New Roman" w:hAnsi="Palatino Linotype" w:cs="Times New Roman"/>
                <w:color w:val="000000"/>
                <w:sz w:val="20"/>
                <w:szCs w:val="20"/>
              </w:rPr>
            </w:pPr>
            <w:r w:rsidRPr="0053707B">
              <w:rPr>
                <w:rFonts w:ascii="Palatino Linotype" w:eastAsia="Times New Roman" w:hAnsi="Palatino Linotype" w:cs="Times New Roman"/>
                <w:color w:val="000000"/>
                <w:sz w:val="20"/>
                <w:szCs w:val="20"/>
              </w:rPr>
              <w:t>Cove East</w:t>
            </w:r>
          </w:p>
        </w:tc>
        <w:tc>
          <w:tcPr>
            <w:tcW w:w="5130" w:type="dxa"/>
            <w:tcBorders>
              <w:top w:val="nil"/>
              <w:left w:val="nil"/>
              <w:bottom w:val="single" w:sz="4" w:space="0" w:color="auto"/>
              <w:right w:val="single" w:sz="4" w:space="0" w:color="auto"/>
            </w:tcBorders>
            <w:shd w:val="clear" w:color="000000" w:fill="FFFFFF"/>
            <w:vAlign w:val="bottom"/>
            <w:hideMark/>
          </w:tcPr>
          <w:p w:rsidR="0053707B" w:rsidRPr="0053707B" w:rsidRDefault="0053707B" w:rsidP="0053707B">
            <w:pPr>
              <w:spacing w:after="0" w:line="240" w:lineRule="auto"/>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33030 1st Ave. S, Federal Way, WA  98003</w:t>
            </w:r>
          </w:p>
        </w:tc>
        <w:tc>
          <w:tcPr>
            <w:tcW w:w="1710" w:type="dxa"/>
            <w:tcBorders>
              <w:top w:val="nil"/>
              <w:left w:val="single" w:sz="8" w:space="0" w:color="auto"/>
              <w:bottom w:val="single" w:sz="4" w:space="0" w:color="auto"/>
              <w:right w:val="single" w:sz="4" w:space="0" w:color="auto"/>
            </w:tcBorders>
            <w:shd w:val="clear" w:color="000000" w:fill="FFFFFF"/>
            <w:vAlign w:val="bottom"/>
            <w:hideMark/>
          </w:tcPr>
          <w:p w:rsidR="0053707B" w:rsidRPr="0053707B" w:rsidRDefault="0053707B" w:rsidP="0053707B">
            <w:pPr>
              <w:spacing w:after="0" w:line="240" w:lineRule="auto"/>
              <w:jc w:val="center"/>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Greystar</w:t>
            </w:r>
          </w:p>
        </w:tc>
      </w:tr>
      <w:tr w:rsidR="0053707B" w:rsidRPr="0053707B" w:rsidTr="0053707B">
        <w:trPr>
          <w:trHeight w:val="285"/>
        </w:trPr>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53707B" w:rsidRPr="0053707B" w:rsidRDefault="0053707B" w:rsidP="0053707B">
            <w:pPr>
              <w:spacing w:after="0" w:line="240" w:lineRule="auto"/>
              <w:rPr>
                <w:rFonts w:ascii="Palatino Linotype" w:eastAsia="Times New Roman" w:hAnsi="Palatino Linotype" w:cs="Times New Roman"/>
                <w:color w:val="000000"/>
                <w:sz w:val="20"/>
                <w:szCs w:val="20"/>
              </w:rPr>
            </w:pPr>
            <w:r w:rsidRPr="0053707B">
              <w:rPr>
                <w:rFonts w:ascii="Palatino Linotype" w:eastAsia="Times New Roman" w:hAnsi="Palatino Linotype" w:cs="Times New Roman"/>
                <w:color w:val="000000"/>
                <w:sz w:val="20"/>
                <w:szCs w:val="20"/>
              </w:rPr>
              <w:t>Landmark</w:t>
            </w:r>
          </w:p>
        </w:tc>
        <w:tc>
          <w:tcPr>
            <w:tcW w:w="5130" w:type="dxa"/>
            <w:tcBorders>
              <w:top w:val="nil"/>
              <w:left w:val="nil"/>
              <w:bottom w:val="single" w:sz="4" w:space="0" w:color="auto"/>
              <w:right w:val="single" w:sz="4" w:space="0" w:color="auto"/>
            </w:tcBorders>
            <w:shd w:val="clear" w:color="000000" w:fill="FFFFFF"/>
            <w:vAlign w:val="bottom"/>
            <w:hideMark/>
          </w:tcPr>
          <w:p w:rsidR="0053707B" w:rsidRPr="0053707B" w:rsidRDefault="0053707B" w:rsidP="0053707B">
            <w:pPr>
              <w:spacing w:after="0" w:line="240" w:lineRule="auto"/>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16330 NE 11th St., Bellevue, WA  98008</w:t>
            </w:r>
          </w:p>
        </w:tc>
        <w:tc>
          <w:tcPr>
            <w:tcW w:w="1710" w:type="dxa"/>
            <w:tcBorders>
              <w:top w:val="nil"/>
              <w:left w:val="single" w:sz="8" w:space="0" w:color="auto"/>
              <w:bottom w:val="single" w:sz="4" w:space="0" w:color="auto"/>
              <w:right w:val="single" w:sz="4" w:space="0" w:color="auto"/>
            </w:tcBorders>
            <w:shd w:val="clear" w:color="000000" w:fill="FFFFFF"/>
            <w:vAlign w:val="bottom"/>
            <w:hideMark/>
          </w:tcPr>
          <w:p w:rsidR="0053707B" w:rsidRPr="0053707B" w:rsidRDefault="0053707B" w:rsidP="0053707B">
            <w:pPr>
              <w:spacing w:after="0" w:line="240" w:lineRule="auto"/>
              <w:jc w:val="center"/>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Greystar</w:t>
            </w:r>
          </w:p>
        </w:tc>
      </w:tr>
      <w:tr w:rsidR="0053707B" w:rsidRPr="0053707B" w:rsidTr="0053707B">
        <w:trPr>
          <w:trHeight w:val="285"/>
        </w:trPr>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53707B" w:rsidRPr="0053707B" w:rsidRDefault="0053707B" w:rsidP="0053707B">
            <w:pPr>
              <w:spacing w:after="0" w:line="240" w:lineRule="auto"/>
              <w:rPr>
                <w:rFonts w:ascii="Palatino Linotype" w:eastAsia="Times New Roman" w:hAnsi="Palatino Linotype" w:cs="Times New Roman"/>
                <w:color w:val="000000"/>
                <w:sz w:val="20"/>
                <w:szCs w:val="20"/>
              </w:rPr>
            </w:pPr>
            <w:r w:rsidRPr="0053707B">
              <w:rPr>
                <w:rFonts w:ascii="Palatino Linotype" w:eastAsia="Times New Roman" w:hAnsi="Palatino Linotype" w:cs="Times New Roman"/>
                <w:color w:val="000000"/>
                <w:sz w:val="20"/>
                <w:szCs w:val="20"/>
              </w:rPr>
              <w:t>Timberwood</w:t>
            </w:r>
          </w:p>
        </w:tc>
        <w:tc>
          <w:tcPr>
            <w:tcW w:w="5130" w:type="dxa"/>
            <w:tcBorders>
              <w:top w:val="nil"/>
              <w:left w:val="nil"/>
              <w:bottom w:val="single" w:sz="4" w:space="0" w:color="auto"/>
              <w:right w:val="single" w:sz="4" w:space="0" w:color="auto"/>
            </w:tcBorders>
            <w:shd w:val="clear" w:color="000000" w:fill="FFFFFF"/>
            <w:vAlign w:val="bottom"/>
            <w:hideMark/>
          </w:tcPr>
          <w:p w:rsidR="0053707B" w:rsidRPr="0053707B" w:rsidRDefault="0053707B" w:rsidP="0053707B">
            <w:pPr>
              <w:spacing w:after="0" w:line="240" w:lineRule="auto"/>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3809 148th Ave. NE, Bellevue, WA  98007</w:t>
            </w:r>
          </w:p>
        </w:tc>
        <w:tc>
          <w:tcPr>
            <w:tcW w:w="1710" w:type="dxa"/>
            <w:tcBorders>
              <w:top w:val="nil"/>
              <w:left w:val="single" w:sz="8" w:space="0" w:color="auto"/>
              <w:bottom w:val="single" w:sz="4" w:space="0" w:color="auto"/>
              <w:right w:val="single" w:sz="4" w:space="0" w:color="auto"/>
            </w:tcBorders>
            <w:shd w:val="clear" w:color="000000" w:fill="FFFFFF"/>
            <w:vAlign w:val="bottom"/>
            <w:hideMark/>
          </w:tcPr>
          <w:p w:rsidR="0053707B" w:rsidRPr="0053707B" w:rsidRDefault="0053707B" w:rsidP="0053707B">
            <w:pPr>
              <w:spacing w:after="0" w:line="240" w:lineRule="auto"/>
              <w:jc w:val="center"/>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Greystar</w:t>
            </w:r>
          </w:p>
        </w:tc>
      </w:tr>
      <w:tr w:rsidR="0053707B" w:rsidRPr="0053707B" w:rsidTr="0053707B">
        <w:trPr>
          <w:trHeight w:val="285"/>
        </w:trPr>
        <w:tc>
          <w:tcPr>
            <w:tcW w:w="2610" w:type="dxa"/>
            <w:tcBorders>
              <w:top w:val="nil"/>
              <w:left w:val="single" w:sz="8" w:space="0" w:color="auto"/>
              <w:bottom w:val="single" w:sz="4" w:space="0" w:color="auto"/>
              <w:right w:val="single" w:sz="8" w:space="0" w:color="auto"/>
            </w:tcBorders>
            <w:shd w:val="clear" w:color="000000" w:fill="FFFFFF"/>
            <w:noWrap/>
            <w:vAlign w:val="bottom"/>
            <w:hideMark/>
          </w:tcPr>
          <w:p w:rsidR="0053707B" w:rsidRPr="0053707B" w:rsidRDefault="0053707B" w:rsidP="0053707B">
            <w:pPr>
              <w:spacing w:after="0" w:line="240" w:lineRule="auto"/>
              <w:rPr>
                <w:rFonts w:ascii="Palatino Linotype" w:eastAsia="Times New Roman" w:hAnsi="Palatino Linotype" w:cs="Times New Roman"/>
                <w:color w:val="000000"/>
                <w:sz w:val="20"/>
                <w:szCs w:val="20"/>
              </w:rPr>
            </w:pPr>
            <w:r w:rsidRPr="0053707B">
              <w:rPr>
                <w:rFonts w:ascii="Palatino Linotype" w:eastAsia="Times New Roman" w:hAnsi="Palatino Linotype" w:cs="Times New Roman"/>
                <w:color w:val="000000"/>
                <w:sz w:val="20"/>
                <w:szCs w:val="20"/>
              </w:rPr>
              <w:t>Woodside East</w:t>
            </w:r>
          </w:p>
        </w:tc>
        <w:tc>
          <w:tcPr>
            <w:tcW w:w="5130" w:type="dxa"/>
            <w:tcBorders>
              <w:top w:val="nil"/>
              <w:left w:val="nil"/>
              <w:bottom w:val="single" w:sz="4" w:space="0" w:color="auto"/>
              <w:right w:val="single" w:sz="4" w:space="0" w:color="auto"/>
            </w:tcBorders>
            <w:shd w:val="clear" w:color="000000" w:fill="FFFFFF"/>
            <w:vAlign w:val="bottom"/>
            <w:hideMark/>
          </w:tcPr>
          <w:p w:rsidR="0053707B" w:rsidRPr="0053707B" w:rsidRDefault="0053707B" w:rsidP="0053707B">
            <w:pPr>
              <w:spacing w:after="0" w:line="240" w:lineRule="auto"/>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16240 NE 14th Street, Bellevue, WA  98008</w:t>
            </w:r>
          </w:p>
        </w:tc>
        <w:tc>
          <w:tcPr>
            <w:tcW w:w="1710" w:type="dxa"/>
            <w:tcBorders>
              <w:top w:val="nil"/>
              <w:left w:val="single" w:sz="8" w:space="0" w:color="auto"/>
              <w:bottom w:val="single" w:sz="4" w:space="0" w:color="auto"/>
              <w:right w:val="single" w:sz="4" w:space="0" w:color="auto"/>
            </w:tcBorders>
            <w:shd w:val="clear" w:color="000000" w:fill="FFFFFF"/>
            <w:vAlign w:val="bottom"/>
            <w:hideMark/>
          </w:tcPr>
          <w:p w:rsidR="0053707B" w:rsidRPr="0053707B" w:rsidRDefault="0053707B" w:rsidP="0053707B">
            <w:pPr>
              <w:spacing w:after="0" w:line="240" w:lineRule="auto"/>
              <w:jc w:val="center"/>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Greystar</w:t>
            </w:r>
          </w:p>
        </w:tc>
      </w:tr>
      <w:tr w:rsidR="0053707B" w:rsidRPr="0053707B" w:rsidTr="0053707B">
        <w:trPr>
          <w:trHeight w:val="285"/>
        </w:trPr>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53707B" w:rsidRPr="0053707B" w:rsidRDefault="0053707B" w:rsidP="0053707B">
            <w:pPr>
              <w:spacing w:after="0" w:line="240" w:lineRule="auto"/>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Gilman Square</w:t>
            </w:r>
          </w:p>
        </w:tc>
        <w:tc>
          <w:tcPr>
            <w:tcW w:w="5130" w:type="dxa"/>
            <w:tcBorders>
              <w:top w:val="nil"/>
              <w:left w:val="nil"/>
              <w:bottom w:val="single" w:sz="4" w:space="0" w:color="auto"/>
              <w:right w:val="single" w:sz="4" w:space="0" w:color="auto"/>
            </w:tcBorders>
            <w:shd w:val="clear" w:color="000000" w:fill="FFFFFF"/>
            <w:noWrap/>
            <w:vAlign w:val="bottom"/>
            <w:hideMark/>
          </w:tcPr>
          <w:p w:rsidR="0053707B" w:rsidRPr="0053707B" w:rsidRDefault="0053707B" w:rsidP="0053707B">
            <w:pPr>
              <w:spacing w:after="0" w:line="240" w:lineRule="auto"/>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360 NW Dogwood Street, Issaquah, Washington 98027</w:t>
            </w:r>
          </w:p>
        </w:tc>
        <w:tc>
          <w:tcPr>
            <w:tcW w:w="1710" w:type="dxa"/>
            <w:tcBorders>
              <w:top w:val="nil"/>
              <w:left w:val="single" w:sz="8" w:space="0" w:color="auto"/>
              <w:bottom w:val="single" w:sz="4" w:space="0" w:color="auto"/>
              <w:right w:val="single" w:sz="4" w:space="0" w:color="auto"/>
            </w:tcBorders>
            <w:shd w:val="clear" w:color="000000" w:fill="FFFFFF"/>
            <w:vAlign w:val="bottom"/>
            <w:hideMark/>
          </w:tcPr>
          <w:p w:rsidR="0053707B" w:rsidRPr="0053707B" w:rsidRDefault="0053707B" w:rsidP="0053707B">
            <w:pPr>
              <w:spacing w:after="0" w:line="240" w:lineRule="auto"/>
              <w:jc w:val="center"/>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Madrona Ridge</w:t>
            </w:r>
          </w:p>
        </w:tc>
      </w:tr>
      <w:tr w:rsidR="0053707B" w:rsidRPr="0053707B" w:rsidTr="0053707B">
        <w:trPr>
          <w:trHeight w:val="285"/>
        </w:trPr>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53707B" w:rsidRPr="0053707B" w:rsidRDefault="0053707B" w:rsidP="0053707B">
            <w:pPr>
              <w:spacing w:after="0" w:line="240" w:lineRule="auto"/>
              <w:rPr>
                <w:rFonts w:ascii="Palatino Linotype" w:eastAsia="Times New Roman" w:hAnsi="Palatino Linotype" w:cs="Times New Roman"/>
                <w:color w:val="000000"/>
                <w:sz w:val="20"/>
                <w:szCs w:val="20"/>
              </w:rPr>
            </w:pPr>
            <w:r w:rsidRPr="0053707B">
              <w:rPr>
                <w:rFonts w:ascii="Palatino Linotype" w:eastAsia="Times New Roman" w:hAnsi="Palatino Linotype" w:cs="Times New Roman"/>
                <w:color w:val="000000"/>
                <w:sz w:val="20"/>
                <w:szCs w:val="20"/>
              </w:rPr>
              <w:t>Meadowbrook</w:t>
            </w:r>
          </w:p>
        </w:tc>
        <w:tc>
          <w:tcPr>
            <w:tcW w:w="5130" w:type="dxa"/>
            <w:tcBorders>
              <w:top w:val="nil"/>
              <w:left w:val="nil"/>
              <w:bottom w:val="single" w:sz="4" w:space="0" w:color="auto"/>
              <w:right w:val="single" w:sz="4" w:space="0" w:color="auto"/>
            </w:tcBorders>
            <w:shd w:val="clear" w:color="000000" w:fill="FFFFFF"/>
            <w:vAlign w:val="bottom"/>
            <w:hideMark/>
          </w:tcPr>
          <w:p w:rsidR="0053707B" w:rsidRPr="0053707B" w:rsidRDefault="0053707B" w:rsidP="0053707B">
            <w:pPr>
              <w:spacing w:after="0" w:line="240" w:lineRule="auto"/>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1408 NW Richmond Beach Rd, Shoreline, WA 98177</w:t>
            </w:r>
          </w:p>
        </w:tc>
        <w:tc>
          <w:tcPr>
            <w:tcW w:w="1710" w:type="dxa"/>
            <w:tcBorders>
              <w:top w:val="nil"/>
              <w:left w:val="single" w:sz="8" w:space="0" w:color="auto"/>
              <w:bottom w:val="single" w:sz="4" w:space="0" w:color="auto"/>
              <w:right w:val="single" w:sz="4" w:space="0" w:color="auto"/>
            </w:tcBorders>
            <w:shd w:val="clear" w:color="auto" w:fill="auto"/>
            <w:vAlign w:val="bottom"/>
            <w:hideMark/>
          </w:tcPr>
          <w:p w:rsidR="0053707B" w:rsidRPr="0053707B" w:rsidRDefault="0053707B" w:rsidP="0053707B">
            <w:pPr>
              <w:spacing w:after="0" w:line="240" w:lineRule="auto"/>
              <w:jc w:val="center"/>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Madrona Ridge</w:t>
            </w:r>
          </w:p>
        </w:tc>
      </w:tr>
      <w:tr w:rsidR="0053707B" w:rsidRPr="0053707B" w:rsidTr="0053707B">
        <w:trPr>
          <w:trHeight w:val="285"/>
        </w:trPr>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53707B" w:rsidRPr="0053707B" w:rsidRDefault="0053707B" w:rsidP="0053707B">
            <w:pPr>
              <w:spacing w:after="0" w:line="240" w:lineRule="auto"/>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Villages at South Station</w:t>
            </w:r>
          </w:p>
        </w:tc>
        <w:tc>
          <w:tcPr>
            <w:tcW w:w="5130" w:type="dxa"/>
            <w:tcBorders>
              <w:top w:val="nil"/>
              <w:left w:val="nil"/>
              <w:bottom w:val="single" w:sz="4" w:space="0" w:color="auto"/>
              <w:right w:val="single" w:sz="4" w:space="0" w:color="auto"/>
            </w:tcBorders>
            <w:shd w:val="clear" w:color="auto" w:fill="auto"/>
            <w:noWrap/>
            <w:vAlign w:val="bottom"/>
            <w:hideMark/>
          </w:tcPr>
          <w:p w:rsidR="0053707B" w:rsidRPr="0053707B" w:rsidRDefault="0053707B" w:rsidP="0053707B">
            <w:pPr>
              <w:spacing w:after="0" w:line="240" w:lineRule="auto"/>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3724 South 154th Lane, Tukwila, WA 98188</w:t>
            </w:r>
          </w:p>
        </w:tc>
        <w:tc>
          <w:tcPr>
            <w:tcW w:w="1710" w:type="dxa"/>
            <w:tcBorders>
              <w:top w:val="nil"/>
              <w:left w:val="single" w:sz="8" w:space="0" w:color="auto"/>
              <w:bottom w:val="single" w:sz="4" w:space="0" w:color="auto"/>
              <w:right w:val="single" w:sz="4" w:space="0" w:color="auto"/>
            </w:tcBorders>
            <w:shd w:val="clear" w:color="auto" w:fill="auto"/>
            <w:vAlign w:val="bottom"/>
            <w:hideMark/>
          </w:tcPr>
          <w:p w:rsidR="0053707B" w:rsidRPr="0053707B" w:rsidRDefault="0053707B" w:rsidP="0053707B">
            <w:pPr>
              <w:spacing w:after="0" w:line="240" w:lineRule="auto"/>
              <w:jc w:val="center"/>
              <w:rPr>
                <w:rFonts w:ascii="Palatino Linotype" w:eastAsia="Times New Roman" w:hAnsi="Palatino Linotype" w:cs="Times New Roman"/>
                <w:sz w:val="20"/>
                <w:szCs w:val="20"/>
              </w:rPr>
            </w:pPr>
            <w:r w:rsidRPr="0053707B">
              <w:rPr>
                <w:rFonts w:ascii="Palatino Linotype" w:eastAsia="Times New Roman" w:hAnsi="Palatino Linotype" w:cs="Times New Roman"/>
                <w:sz w:val="20"/>
                <w:szCs w:val="20"/>
              </w:rPr>
              <w:t>Madrona Ridge</w:t>
            </w:r>
          </w:p>
        </w:tc>
      </w:tr>
    </w:tbl>
    <w:p w:rsidR="00803332" w:rsidRPr="00CE427B" w:rsidRDefault="00803332" w:rsidP="00803332">
      <w:pPr>
        <w:spacing w:after="0"/>
        <w:ind w:left="720"/>
        <w:rPr>
          <w:rFonts w:cs="Times New Roman"/>
        </w:rPr>
      </w:pPr>
    </w:p>
    <w:p w:rsidR="00803332" w:rsidRPr="00CE427B" w:rsidRDefault="00803332" w:rsidP="00803332">
      <w:pPr>
        <w:spacing w:after="0"/>
        <w:ind w:left="720"/>
        <w:rPr>
          <w:rFonts w:cs="Times New Roman"/>
        </w:rPr>
      </w:pPr>
    </w:p>
    <w:p w:rsidR="00803332" w:rsidRPr="00CE427B" w:rsidRDefault="00803332" w:rsidP="00803332">
      <w:pPr>
        <w:spacing w:after="0"/>
        <w:ind w:left="720"/>
        <w:rPr>
          <w:rFonts w:cs="Times New Roman"/>
        </w:rPr>
      </w:pPr>
    </w:p>
    <w:p w:rsidR="00803332" w:rsidRPr="00CE427B" w:rsidRDefault="00803332" w:rsidP="00803332">
      <w:pPr>
        <w:spacing w:after="0"/>
        <w:ind w:left="720"/>
        <w:rPr>
          <w:rFonts w:cs="Times New Roman"/>
        </w:rPr>
      </w:pPr>
    </w:p>
    <w:p w:rsidR="00803332" w:rsidRPr="00CE427B" w:rsidRDefault="00803332" w:rsidP="00803332">
      <w:pPr>
        <w:spacing w:after="0"/>
        <w:ind w:left="720"/>
        <w:rPr>
          <w:rFonts w:cs="Times New Roman"/>
        </w:rPr>
      </w:pPr>
    </w:p>
    <w:p w:rsidR="00803332" w:rsidRPr="00CE427B" w:rsidRDefault="00803332" w:rsidP="00803332">
      <w:pPr>
        <w:spacing w:after="0"/>
        <w:ind w:left="720"/>
        <w:rPr>
          <w:rFonts w:cs="Times New Roman"/>
        </w:rPr>
      </w:pPr>
    </w:p>
    <w:p w:rsidR="00803332" w:rsidRPr="00CE427B" w:rsidRDefault="00803332" w:rsidP="00803332">
      <w:pPr>
        <w:spacing w:after="0"/>
        <w:ind w:left="720"/>
        <w:rPr>
          <w:rFonts w:cs="Times New Roman"/>
        </w:rPr>
      </w:pPr>
    </w:p>
    <w:p w:rsidR="00803332" w:rsidRPr="00CE427B" w:rsidRDefault="00803332" w:rsidP="00803332">
      <w:pPr>
        <w:spacing w:after="0"/>
        <w:ind w:left="720"/>
        <w:rPr>
          <w:rFonts w:cs="Times New Roman"/>
        </w:rPr>
      </w:pPr>
    </w:p>
    <w:p w:rsidR="00803332" w:rsidRPr="00CE427B" w:rsidRDefault="00803332" w:rsidP="00803332">
      <w:pPr>
        <w:spacing w:after="0"/>
        <w:ind w:left="720"/>
        <w:rPr>
          <w:rFonts w:cs="Times New Roman"/>
        </w:rPr>
      </w:pPr>
    </w:p>
    <w:p w:rsidR="00947C58" w:rsidRDefault="00947C58" w:rsidP="0053707B">
      <w:pPr>
        <w:spacing w:after="0"/>
        <w:rPr>
          <w:rFonts w:cs="Times New Roman"/>
        </w:rPr>
      </w:pPr>
    </w:p>
    <w:p w:rsidR="0053707B" w:rsidRDefault="0053707B" w:rsidP="0053707B">
      <w:pPr>
        <w:spacing w:after="0"/>
        <w:rPr>
          <w:rFonts w:cs="Times New Roman"/>
          <w:b/>
          <w:sz w:val="32"/>
          <w:szCs w:val="32"/>
        </w:rPr>
      </w:pPr>
    </w:p>
    <w:p w:rsidR="00803332" w:rsidRDefault="00803332" w:rsidP="00947C58">
      <w:pPr>
        <w:spacing w:after="0"/>
        <w:ind w:left="2880" w:firstLine="720"/>
        <w:rPr>
          <w:rFonts w:cs="Times New Roman"/>
          <w:b/>
          <w:sz w:val="32"/>
          <w:szCs w:val="32"/>
        </w:rPr>
      </w:pPr>
      <w:r>
        <w:rPr>
          <w:rFonts w:cs="Times New Roman"/>
          <w:b/>
          <w:sz w:val="32"/>
          <w:szCs w:val="32"/>
        </w:rPr>
        <w:lastRenderedPageBreak/>
        <w:t xml:space="preserve"> EXHIBIT B</w:t>
      </w:r>
    </w:p>
    <w:p w:rsidR="00803332" w:rsidRPr="00CE427B" w:rsidRDefault="00803332" w:rsidP="00803332">
      <w:pPr>
        <w:spacing w:after="0"/>
        <w:ind w:left="720"/>
        <w:jc w:val="center"/>
        <w:rPr>
          <w:rFonts w:cs="Times New Roman"/>
          <w:b/>
          <w:sz w:val="32"/>
          <w:szCs w:val="32"/>
        </w:rPr>
      </w:pPr>
    </w:p>
    <w:tbl>
      <w:tblPr>
        <w:tblW w:w="0" w:type="auto"/>
        <w:tblLook w:val="0400" w:firstRow="0" w:lastRow="0" w:firstColumn="0" w:lastColumn="0" w:noHBand="0" w:noVBand="1"/>
      </w:tblPr>
      <w:tblGrid>
        <w:gridCol w:w="9558"/>
      </w:tblGrid>
      <w:tr w:rsidR="00803332" w:rsidRPr="00CE427B" w:rsidTr="0011437F">
        <w:trPr>
          <w:tblHeader/>
        </w:trPr>
        <w:tc>
          <w:tcPr>
            <w:tcW w:w="9558" w:type="dxa"/>
          </w:tcPr>
          <w:p w:rsidR="00803332" w:rsidRPr="00CE427B" w:rsidRDefault="00803332" w:rsidP="0011437F">
            <w:pPr>
              <w:spacing w:after="0" w:line="240" w:lineRule="auto"/>
              <w:jc w:val="center"/>
              <w:rPr>
                <w:b/>
                <w:sz w:val="32"/>
                <w:szCs w:val="32"/>
              </w:rPr>
            </w:pPr>
            <w:r w:rsidRPr="00CE427B">
              <w:rPr>
                <w:b/>
                <w:sz w:val="32"/>
                <w:szCs w:val="32"/>
              </w:rPr>
              <w:t>Alternative criteria for VASH supportive housing service participants</w:t>
            </w:r>
          </w:p>
        </w:tc>
      </w:tr>
      <w:tr w:rsidR="00803332" w:rsidRPr="00CE427B" w:rsidTr="0011437F">
        <w:tc>
          <w:tcPr>
            <w:tcW w:w="9558" w:type="dxa"/>
          </w:tcPr>
          <w:p w:rsidR="00803332" w:rsidRPr="00CE427B" w:rsidRDefault="00803332" w:rsidP="0011437F">
            <w:pPr>
              <w:spacing w:after="0" w:line="240" w:lineRule="auto"/>
              <w:rPr>
                <w:b/>
                <w:sz w:val="28"/>
                <w:szCs w:val="28"/>
              </w:rPr>
            </w:pPr>
            <w:r w:rsidRPr="00CE427B">
              <w:rPr>
                <w:b/>
                <w:sz w:val="28"/>
                <w:szCs w:val="28"/>
              </w:rPr>
              <w:t xml:space="preserve">Qualifications: </w:t>
            </w:r>
          </w:p>
          <w:p w:rsidR="00803332" w:rsidRPr="00CE427B" w:rsidRDefault="00803332" w:rsidP="0011437F">
            <w:pPr>
              <w:pStyle w:val="ListParagraph"/>
              <w:numPr>
                <w:ilvl w:val="0"/>
                <w:numId w:val="12"/>
              </w:numPr>
              <w:spacing w:after="0" w:line="240" w:lineRule="auto"/>
            </w:pPr>
            <w:r w:rsidRPr="00CE427B">
              <w:t>Must participate in supportive housing services;</w:t>
            </w:r>
          </w:p>
          <w:p w:rsidR="00803332" w:rsidRPr="00CE427B" w:rsidRDefault="00803332" w:rsidP="0011437F">
            <w:pPr>
              <w:pStyle w:val="ListParagraph"/>
              <w:numPr>
                <w:ilvl w:val="0"/>
                <w:numId w:val="12"/>
              </w:numPr>
              <w:spacing w:after="0" w:line="240" w:lineRule="auto"/>
            </w:pPr>
            <w:r w:rsidRPr="00CE427B">
              <w:t>Must be referred to properties by the VA;</w:t>
            </w:r>
          </w:p>
          <w:p w:rsidR="00803332" w:rsidRPr="00CE427B" w:rsidRDefault="00803332" w:rsidP="0011437F">
            <w:pPr>
              <w:pStyle w:val="ListParagraph"/>
              <w:numPr>
                <w:ilvl w:val="0"/>
                <w:numId w:val="12"/>
              </w:numPr>
              <w:spacing w:after="0" w:line="240" w:lineRule="auto"/>
            </w:pPr>
            <w:r w:rsidRPr="00CE427B">
              <w:t>Must be eligible for subsidized housing;</w:t>
            </w:r>
          </w:p>
          <w:p w:rsidR="00803332" w:rsidRPr="00CE427B" w:rsidRDefault="00803332" w:rsidP="0011437F">
            <w:pPr>
              <w:pStyle w:val="ListParagraph"/>
              <w:numPr>
                <w:ilvl w:val="0"/>
                <w:numId w:val="12"/>
              </w:numPr>
              <w:spacing w:after="0" w:line="240" w:lineRule="auto"/>
            </w:pPr>
            <w:r w:rsidRPr="00CE427B">
              <w:t>No source of income requirement;</w:t>
            </w:r>
          </w:p>
        </w:tc>
      </w:tr>
      <w:tr w:rsidR="00803332" w:rsidRPr="00CE427B" w:rsidTr="0011437F">
        <w:tc>
          <w:tcPr>
            <w:tcW w:w="9558" w:type="dxa"/>
          </w:tcPr>
          <w:p w:rsidR="00803332" w:rsidRPr="00CE427B" w:rsidRDefault="00803332" w:rsidP="0011437F">
            <w:pPr>
              <w:pStyle w:val="ListParagraph"/>
              <w:numPr>
                <w:ilvl w:val="0"/>
                <w:numId w:val="12"/>
              </w:numPr>
              <w:spacing w:after="0" w:line="240" w:lineRule="auto"/>
            </w:pPr>
            <w:r w:rsidRPr="00CE427B">
              <w:t>No credit rating/score required;</w:t>
            </w:r>
          </w:p>
          <w:p w:rsidR="00803332" w:rsidRPr="00CE427B" w:rsidRDefault="00803332" w:rsidP="0011437F">
            <w:pPr>
              <w:pStyle w:val="ListParagraph"/>
              <w:numPr>
                <w:ilvl w:val="0"/>
                <w:numId w:val="12"/>
              </w:numPr>
              <w:spacing w:after="0" w:line="240" w:lineRule="auto"/>
              <w:rPr>
                <w:bCs/>
              </w:rPr>
            </w:pPr>
            <w:r w:rsidRPr="00CE427B">
              <w:rPr>
                <w:bCs/>
              </w:rPr>
              <w:t>No increased deposit requirement;</w:t>
            </w:r>
          </w:p>
          <w:p w:rsidR="00803332" w:rsidRPr="00CE427B" w:rsidRDefault="00803332" w:rsidP="0011437F">
            <w:pPr>
              <w:pStyle w:val="ListParagraph"/>
              <w:numPr>
                <w:ilvl w:val="0"/>
                <w:numId w:val="12"/>
              </w:numPr>
              <w:spacing w:after="0" w:line="240" w:lineRule="auto"/>
              <w:rPr>
                <w:bCs/>
              </w:rPr>
            </w:pPr>
            <w:r w:rsidRPr="00CE427B">
              <w:t>No employment requirement;</w:t>
            </w:r>
          </w:p>
          <w:p w:rsidR="00803332" w:rsidRPr="00CE427B" w:rsidRDefault="00803332" w:rsidP="0011437F">
            <w:pPr>
              <w:spacing w:after="0" w:line="240" w:lineRule="auto"/>
              <w:rPr>
                <w:bCs/>
              </w:rPr>
            </w:pPr>
          </w:p>
          <w:p w:rsidR="00803332" w:rsidRPr="00CE427B" w:rsidRDefault="00803332" w:rsidP="0011437F">
            <w:pPr>
              <w:spacing w:after="0" w:line="240" w:lineRule="auto"/>
              <w:rPr>
                <w:b/>
                <w:bCs/>
                <w:sz w:val="28"/>
                <w:szCs w:val="28"/>
              </w:rPr>
            </w:pPr>
            <w:r w:rsidRPr="00CE427B">
              <w:rPr>
                <w:b/>
                <w:bCs/>
                <w:sz w:val="28"/>
                <w:szCs w:val="28"/>
              </w:rPr>
              <w:t>Identification:</w:t>
            </w:r>
          </w:p>
          <w:p w:rsidR="00803332" w:rsidRDefault="00803332" w:rsidP="0011437F">
            <w:pPr>
              <w:spacing w:after="0"/>
            </w:pPr>
            <w:r w:rsidRPr="00CE427B">
              <w:t>Valid identification with full name, date of birth and photo, and full social security number and/or valid, verifiable work visa, alien registration receipt card, temporary resident card, employment authorization card, tax payer’s identification card or other identifications that could be used to verify applicants’ eligibility and suitability.  Falsification or lack of verifiable document will result in denial.</w:t>
            </w:r>
          </w:p>
          <w:p w:rsidR="00803332" w:rsidRPr="007F0B56" w:rsidRDefault="00803332" w:rsidP="0011437F">
            <w:pPr>
              <w:spacing w:after="0"/>
            </w:pPr>
          </w:p>
          <w:p w:rsidR="00803332" w:rsidRPr="00CE427B" w:rsidRDefault="00803332" w:rsidP="0011437F">
            <w:pPr>
              <w:spacing w:after="0" w:line="240" w:lineRule="auto"/>
              <w:rPr>
                <w:bCs/>
                <w:sz w:val="28"/>
                <w:szCs w:val="28"/>
              </w:rPr>
            </w:pPr>
            <w:r w:rsidRPr="00CE427B">
              <w:rPr>
                <w:b/>
                <w:bCs/>
                <w:sz w:val="28"/>
                <w:szCs w:val="28"/>
              </w:rPr>
              <w:t>Grounds for denials</w:t>
            </w:r>
            <w:r w:rsidRPr="00CE427B">
              <w:rPr>
                <w:bCs/>
                <w:sz w:val="28"/>
                <w:szCs w:val="28"/>
              </w:rPr>
              <w:t>:</w:t>
            </w:r>
          </w:p>
          <w:p w:rsidR="00803332" w:rsidRPr="00CE427B" w:rsidRDefault="00803332" w:rsidP="0011437F">
            <w:pPr>
              <w:pStyle w:val="ListParagraph"/>
              <w:numPr>
                <w:ilvl w:val="0"/>
                <w:numId w:val="13"/>
              </w:numPr>
              <w:spacing w:after="0" w:line="240" w:lineRule="auto"/>
              <w:rPr>
                <w:bCs/>
              </w:rPr>
            </w:pPr>
            <w:r w:rsidRPr="00CE427B">
              <w:rPr>
                <w:bCs/>
              </w:rPr>
              <w:t>Owing money to a Public Housing Authority, unless a repayment plan has been established.</w:t>
            </w:r>
          </w:p>
          <w:p w:rsidR="00803332" w:rsidRPr="00CE427B" w:rsidRDefault="00803332" w:rsidP="0011437F">
            <w:pPr>
              <w:pStyle w:val="ListParagraph"/>
              <w:numPr>
                <w:ilvl w:val="0"/>
                <w:numId w:val="13"/>
              </w:numPr>
              <w:spacing w:after="0" w:line="240" w:lineRule="auto"/>
            </w:pPr>
            <w:r w:rsidRPr="00CE427B">
              <w:t xml:space="preserve">More than two evictions in the past two years.  </w:t>
            </w:r>
          </w:p>
        </w:tc>
      </w:tr>
      <w:tr w:rsidR="00803332" w:rsidRPr="00CE427B" w:rsidTr="0011437F">
        <w:tc>
          <w:tcPr>
            <w:tcW w:w="9558" w:type="dxa"/>
          </w:tcPr>
          <w:p w:rsidR="00803332" w:rsidRPr="00CE427B" w:rsidRDefault="00803332" w:rsidP="0011437F">
            <w:pPr>
              <w:pStyle w:val="ListParagraph"/>
              <w:numPr>
                <w:ilvl w:val="0"/>
                <w:numId w:val="13"/>
              </w:numPr>
              <w:spacing w:after="0" w:line="240" w:lineRule="auto"/>
            </w:pPr>
            <w:r w:rsidRPr="00CE427B">
              <w:t>Any felony conviction within the past year</w:t>
            </w:r>
          </w:p>
        </w:tc>
      </w:tr>
      <w:tr w:rsidR="00803332" w:rsidRPr="00CE427B" w:rsidTr="0011437F">
        <w:tc>
          <w:tcPr>
            <w:tcW w:w="9558" w:type="dxa"/>
          </w:tcPr>
          <w:p w:rsidR="00803332" w:rsidRPr="00CE427B" w:rsidRDefault="00803332" w:rsidP="0011437F">
            <w:pPr>
              <w:pStyle w:val="ListParagraph"/>
              <w:numPr>
                <w:ilvl w:val="0"/>
                <w:numId w:val="13"/>
              </w:numPr>
              <w:spacing w:after="0" w:line="240" w:lineRule="auto"/>
            </w:pPr>
            <w:r w:rsidRPr="00CE427B">
              <w:t>Extreme or adverse rental history within the past 12 months *</w:t>
            </w:r>
          </w:p>
          <w:p w:rsidR="00803332" w:rsidRPr="00CE427B" w:rsidRDefault="00803332" w:rsidP="0011437F">
            <w:pPr>
              <w:pStyle w:val="ListParagraph"/>
              <w:numPr>
                <w:ilvl w:val="0"/>
                <w:numId w:val="13"/>
              </w:numPr>
              <w:spacing w:after="0" w:line="240" w:lineRule="auto"/>
            </w:pPr>
            <w:r w:rsidRPr="00CE427B">
              <w:t>Falsification of rental application, non-disclosure of criminal records or lack of verifiable document</w:t>
            </w:r>
          </w:p>
        </w:tc>
      </w:tr>
      <w:tr w:rsidR="00803332" w:rsidRPr="00CE427B" w:rsidTr="0011437F">
        <w:tc>
          <w:tcPr>
            <w:tcW w:w="9558" w:type="dxa"/>
          </w:tcPr>
          <w:p w:rsidR="00803332" w:rsidRPr="00CE427B" w:rsidRDefault="00803332" w:rsidP="0011437F">
            <w:pPr>
              <w:pStyle w:val="ListParagraph"/>
              <w:numPr>
                <w:ilvl w:val="0"/>
                <w:numId w:val="13"/>
              </w:numPr>
              <w:spacing w:after="0" w:line="240" w:lineRule="auto"/>
            </w:pPr>
            <w:r w:rsidRPr="00CE427B">
              <w:t>Any convictions as follows – no time limit</w:t>
            </w:r>
          </w:p>
          <w:p w:rsidR="00803332" w:rsidRPr="00CE427B" w:rsidRDefault="00803332" w:rsidP="0011437F">
            <w:pPr>
              <w:pStyle w:val="ListParagraph"/>
              <w:spacing w:after="0" w:line="240" w:lineRule="auto"/>
            </w:pPr>
            <w:r w:rsidRPr="00CE427B">
              <w:t>Registered sex offender         Terror related              Murder             Kidnapping</w:t>
            </w:r>
          </w:p>
          <w:p w:rsidR="00803332" w:rsidRPr="00CE427B" w:rsidRDefault="00803332" w:rsidP="0011437F">
            <w:pPr>
              <w:pStyle w:val="ListParagraph"/>
              <w:spacing w:after="0" w:line="240" w:lineRule="auto"/>
            </w:pPr>
            <w:r w:rsidRPr="00CE427B">
              <w:t xml:space="preserve">Manslaughter                           Arson        </w:t>
            </w:r>
          </w:p>
        </w:tc>
      </w:tr>
      <w:tr w:rsidR="00803332" w:rsidRPr="00CE427B" w:rsidTr="0011437F">
        <w:tc>
          <w:tcPr>
            <w:tcW w:w="9558" w:type="dxa"/>
          </w:tcPr>
          <w:p w:rsidR="00803332" w:rsidRPr="00CE427B" w:rsidRDefault="00803332" w:rsidP="0011437F">
            <w:pPr>
              <w:spacing w:after="0" w:line="240" w:lineRule="auto"/>
              <w:ind w:left="90"/>
            </w:pPr>
          </w:p>
        </w:tc>
      </w:tr>
      <w:tr w:rsidR="00803332" w:rsidRPr="00CE427B" w:rsidTr="0011437F">
        <w:tc>
          <w:tcPr>
            <w:tcW w:w="9558" w:type="dxa"/>
          </w:tcPr>
          <w:p w:rsidR="00803332" w:rsidRPr="00CE427B" w:rsidRDefault="00803332" w:rsidP="0011437F">
            <w:pPr>
              <w:spacing w:after="0" w:line="240" w:lineRule="auto"/>
            </w:pPr>
          </w:p>
        </w:tc>
      </w:tr>
      <w:tr w:rsidR="00803332" w:rsidRPr="00CE427B" w:rsidTr="0011437F">
        <w:tc>
          <w:tcPr>
            <w:tcW w:w="9558" w:type="dxa"/>
          </w:tcPr>
          <w:p w:rsidR="00803332" w:rsidRPr="00CE427B" w:rsidRDefault="00803332" w:rsidP="0011437F">
            <w:pPr>
              <w:pBdr>
                <w:bottom w:val="single" w:sz="12" w:space="1" w:color="auto"/>
              </w:pBdr>
              <w:spacing w:after="0" w:line="240" w:lineRule="auto"/>
            </w:pPr>
          </w:p>
          <w:p w:rsidR="00803332" w:rsidRPr="00CE427B" w:rsidRDefault="00803332" w:rsidP="0011437F">
            <w:pPr>
              <w:spacing w:after="0" w:line="240" w:lineRule="auto"/>
            </w:pPr>
          </w:p>
        </w:tc>
      </w:tr>
      <w:tr w:rsidR="00803332" w:rsidRPr="0077275E" w:rsidTr="0011437F">
        <w:tc>
          <w:tcPr>
            <w:tcW w:w="9558" w:type="dxa"/>
          </w:tcPr>
          <w:p w:rsidR="00803332" w:rsidRPr="00CE427B" w:rsidRDefault="00803332" w:rsidP="0011437F">
            <w:pPr>
              <w:spacing w:after="0" w:line="240" w:lineRule="auto"/>
            </w:pPr>
          </w:p>
          <w:p w:rsidR="00803332" w:rsidRPr="00432889" w:rsidRDefault="00803332" w:rsidP="0011437F">
            <w:pPr>
              <w:spacing w:after="0" w:line="240" w:lineRule="auto"/>
            </w:pPr>
            <w:r w:rsidRPr="00CE427B">
              <w:t xml:space="preserve">*Extreme or adverse rental history,  e.g. </w:t>
            </w:r>
            <w:r w:rsidRPr="00CE427B">
              <w:br/>
              <w:t>-documented tenant-based damages &gt;$1,000</w:t>
            </w:r>
            <w:r w:rsidRPr="00CE427B">
              <w:br/>
              <w:t>-documented abusive/violent behavior toward management staff</w:t>
            </w:r>
            <w:r w:rsidRPr="00CE427B">
              <w:br/>
              <w:t>-More than 3 documented lease violations within last year</w:t>
            </w:r>
          </w:p>
          <w:p w:rsidR="00803332" w:rsidRPr="0077275E" w:rsidRDefault="00803332" w:rsidP="0011437F">
            <w:pPr>
              <w:spacing w:after="0" w:line="240" w:lineRule="auto"/>
            </w:pPr>
          </w:p>
        </w:tc>
      </w:tr>
    </w:tbl>
    <w:p w:rsidR="00803332" w:rsidRDefault="00803332" w:rsidP="00803332">
      <w:pPr>
        <w:spacing w:after="0"/>
        <w:rPr>
          <w:rFonts w:cs="Times New Roman"/>
        </w:rPr>
      </w:pPr>
    </w:p>
    <w:p w:rsidR="00803332" w:rsidRDefault="00803332" w:rsidP="00803332">
      <w:pPr>
        <w:spacing w:after="0"/>
        <w:rPr>
          <w:rFonts w:cs="Times New Roman"/>
        </w:rPr>
      </w:pPr>
    </w:p>
    <w:p w:rsidR="00803332" w:rsidRDefault="00803332" w:rsidP="00803332">
      <w:pPr>
        <w:spacing w:after="0"/>
        <w:rPr>
          <w:rFonts w:cs="Times New Roman"/>
        </w:rPr>
      </w:pPr>
    </w:p>
    <w:p w:rsidR="00803332" w:rsidRDefault="00803332" w:rsidP="00803332">
      <w:pPr>
        <w:spacing w:after="0"/>
        <w:rPr>
          <w:rFonts w:cs="Times New Roman"/>
        </w:rPr>
      </w:pPr>
    </w:p>
    <w:p w:rsidR="00803332" w:rsidRDefault="00803332" w:rsidP="00803332">
      <w:pPr>
        <w:spacing w:after="0"/>
        <w:jc w:val="center"/>
        <w:rPr>
          <w:rFonts w:cs="Times New Roman"/>
        </w:rPr>
      </w:pPr>
    </w:p>
    <w:p w:rsidR="00803332" w:rsidRDefault="00803332" w:rsidP="00803332">
      <w:pPr>
        <w:spacing w:after="0"/>
        <w:jc w:val="center"/>
        <w:rPr>
          <w:rFonts w:cs="Times New Roman"/>
          <w:b/>
          <w:sz w:val="32"/>
          <w:szCs w:val="32"/>
        </w:rPr>
      </w:pPr>
      <w:r w:rsidRPr="007F0B56">
        <w:rPr>
          <w:rFonts w:cs="Times New Roman"/>
          <w:b/>
          <w:sz w:val="32"/>
          <w:szCs w:val="32"/>
        </w:rPr>
        <w:t>EXHIBIT C</w:t>
      </w:r>
    </w:p>
    <w:p w:rsidR="00803332" w:rsidRPr="007F0B56" w:rsidRDefault="00803332" w:rsidP="00803332">
      <w:pPr>
        <w:spacing w:after="0"/>
        <w:jc w:val="center"/>
        <w:rPr>
          <w:rFonts w:cs="Times New Roman"/>
          <w:b/>
          <w:sz w:val="32"/>
          <w:szCs w:val="32"/>
        </w:rPr>
      </w:pPr>
      <w:r>
        <w:rPr>
          <w:rFonts w:cs="Times New Roman"/>
          <w:b/>
          <w:sz w:val="32"/>
          <w:szCs w:val="32"/>
        </w:rPr>
        <w:t>Referral Process</w:t>
      </w:r>
    </w:p>
    <w:p w:rsidR="00803332" w:rsidRDefault="00803332">
      <w:pPr>
        <w:rPr>
          <w:rFonts w:eastAsia="Calibri" w:cs="Times New Roman"/>
        </w:rPr>
      </w:pPr>
    </w:p>
    <w:p w:rsidR="00803332" w:rsidRDefault="00947C58" w:rsidP="00947C58">
      <w:pPr>
        <w:jc w:val="center"/>
        <w:rPr>
          <w:rFonts w:eastAsia="Calibri" w:cs="Times New Roman"/>
        </w:rPr>
      </w:pPr>
      <w:r w:rsidRPr="00947C58">
        <w:rPr>
          <w:rFonts w:eastAsia="Calibri" w:cs="Times New Roman"/>
          <w:sz w:val="32"/>
          <w:szCs w:val="32"/>
        </w:rPr>
        <w:t>See attached flow chart</w:t>
      </w:r>
      <w:r>
        <w:rPr>
          <w:rFonts w:eastAsia="Calibri" w:cs="Times New Roman"/>
        </w:rPr>
        <w:t>.</w:t>
      </w:r>
    </w:p>
    <w:p w:rsidR="00803332" w:rsidRDefault="00803332">
      <w:pPr>
        <w:rPr>
          <w:rFonts w:eastAsia="Calibri" w:cs="Times New Roman"/>
        </w:rPr>
      </w:pPr>
    </w:p>
    <w:p w:rsidR="00803332" w:rsidRDefault="00803332">
      <w:pPr>
        <w:rPr>
          <w:rFonts w:eastAsia="Calibri" w:cs="Times New Roman"/>
        </w:rPr>
      </w:pPr>
    </w:p>
    <w:p w:rsidR="00803332" w:rsidRDefault="00803332">
      <w:pPr>
        <w:rPr>
          <w:rFonts w:eastAsia="Calibri" w:cs="Times New Roman"/>
        </w:rPr>
      </w:pPr>
    </w:p>
    <w:p w:rsidR="00803332" w:rsidRDefault="00803332">
      <w:pPr>
        <w:rPr>
          <w:rFonts w:eastAsia="Calibri" w:cs="Times New Roman"/>
        </w:rPr>
      </w:pPr>
    </w:p>
    <w:p w:rsidR="00803332" w:rsidRDefault="00803332">
      <w:pPr>
        <w:rPr>
          <w:rFonts w:eastAsia="Calibri" w:cs="Times New Roman"/>
        </w:rPr>
      </w:pPr>
    </w:p>
    <w:p w:rsidR="00803332" w:rsidRDefault="00803332">
      <w:pPr>
        <w:rPr>
          <w:rFonts w:eastAsia="Calibri" w:cs="Times New Roman"/>
        </w:rPr>
      </w:pPr>
    </w:p>
    <w:p w:rsidR="00803332" w:rsidRDefault="00803332">
      <w:pPr>
        <w:rPr>
          <w:rFonts w:eastAsia="Calibri" w:cs="Times New Roman"/>
        </w:rPr>
      </w:pPr>
    </w:p>
    <w:p w:rsidR="00803332" w:rsidRDefault="00803332">
      <w:pPr>
        <w:rPr>
          <w:rFonts w:eastAsia="Calibri" w:cs="Times New Roman"/>
        </w:rPr>
      </w:pPr>
    </w:p>
    <w:p w:rsidR="00803332" w:rsidRDefault="00803332">
      <w:pPr>
        <w:rPr>
          <w:rFonts w:eastAsia="Calibri" w:cs="Times New Roman"/>
        </w:rPr>
      </w:pPr>
    </w:p>
    <w:p w:rsidR="00803332" w:rsidRDefault="00803332">
      <w:pPr>
        <w:rPr>
          <w:rFonts w:eastAsia="Calibri" w:cs="Times New Roman"/>
        </w:rPr>
      </w:pPr>
    </w:p>
    <w:p w:rsidR="00803332" w:rsidRDefault="00803332">
      <w:pPr>
        <w:rPr>
          <w:rFonts w:eastAsia="Calibri" w:cs="Times New Roman"/>
        </w:rPr>
      </w:pPr>
    </w:p>
    <w:p w:rsidR="00803332" w:rsidRDefault="00803332">
      <w:pPr>
        <w:rPr>
          <w:rFonts w:eastAsia="Calibri" w:cs="Times New Roman"/>
        </w:rPr>
      </w:pPr>
    </w:p>
    <w:p w:rsidR="00803332" w:rsidRDefault="00803332">
      <w:pPr>
        <w:rPr>
          <w:rFonts w:eastAsia="Calibri" w:cs="Times New Roman"/>
        </w:rPr>
      </w:pPr>
    </w:p>
    <w:p w:rsidR="00803332" w:rsidRDefault="00803332">
      <w:pPr>
        <w:rPr>
          <w:rFonts w:eastAsia="Calibri" w:cs="Times New Roman"/>
        </w:rPr>
      </w:pPr>
    </w:p>
    <w:p w:rsidR="00803332" w:rsidRDefault="00803332">
      <w:pPr>
        <w:rPr>
          <w:rFonts w:eastAsia="Calibri" w:cs="Times New Roman"/>
        </w:rPr>
      </w:pPr>
    </w:p>
    <w:p w:rsidR="00803332" w:rsidRDefault="00803332">
      <w:pPr>
        <w:rPr>
          <w:rFonts w:eastAsia="Calibri" w:cs="Times New Roman"/>
        </w:rPr>
      </w:pPr>
    </w:p>
    <w:p w:rsidR="00803332" w:rsidRDefault="00803332">
      <w:pPr>
        <w:rPr>
          <w:rFonts w:eastAsia="Calibri" w:cs="Times New Roman"/>
        </w:rPr>
      </w:pPr>
    </w:p>
    <w:p w:rsidR="00803332" w:rsidRDefault="00803332">
      <w:pPr>
        <w:rPr>
          <w:rFonts w:eastAsia="Calibri" w:cs="Times New Roman"/>
        </w:rPr>
      </w:pPr>
    </w:p>
    <w:p w:rsidR="0058563E" w:rsidRPr="00CE427B" w:rsidRDefault="0058563E">
      <w:pPr>
        <w:rPr>
          <w:rFonts w:eastAsia="Calibri" w:cs="Times New Roman"/>
          <w:b/>
          <w:i/>
        </w:rPr>
      </w:pPr>
      <w:r w:rsidRPr="00CE427B">
        <w:rPr>
          <w:rFonts w:eastAsia="Calibri" w:cs="Times New Roman"/>
          <w:b/>
          <w:i/>
        </w:rPr>
        <w:br w:type="page"/>
      </w:r>
    </w:p>
    <w:p w:rsidR="0058563E" w:rsidRPr="00CE427B" w:rsidRDefault="0058563E" w:rsidP="0042588B">
      <w:pPr>
        <w:pStyle w:val="ListParagraph"/>
        <w:ind w:left="1440"/>
        <w:rPr>
          <w:rFonts w:cs="Times New Roman"/>
        </w:rPr>
      </w:pPr>
    </w:p>
    <w:p w:rsidR="009B1443" w:rsidRPr="00CE427B" w:rsidRDefault="009B1443"/>
    <w:p w:rsidR="0058563E" w:rsidRPr="00CE427B" w:rsidRDefault="0058563E">
      <w:pPr>
        <w:pStyle w:val="ListParagraph"/>
      </w:pPr>
    </w:p>
    <w:p w:rsidR="0042588B" w:rsidRPr="00CE427B" w:rsidRDefault="0042588B" w:rsidP="0042588B">
      <w:pPr>
        <w:pStyle w:val="ListParagraph"/>
        <w:tabs>
          <w:tab w:val="left" w:pos="5040"/>
        </w:tabs>
        <w:rPr>
          <w:rFonts w:cs="Times New Roman"/>
        </w:rPr>
      </w:pPr>
      <w:r w:rsidRPr="00CE427B">
        <w:rPr>
          <w:rFonts w:cs="Times New Roman"/>
          <w:b/>
        </w:rPr>
        <w:t>FOR Veterans Administration</w:t>
      </w:r>
      <w:r w:rsidRPr="00CE427B">
        <w:rPr>
          <w:rFonts w:cs="Times New Roman"/>
        </w:rPr>
        <w:tab/>
      </w:r>
    </w:p>
    <w:tbl>
      <w:tblPr>
        <w:tblW w:w="0" w:type="auto"/>
        <w:tblInd w:w="720" w:type="dxa"/>
        <w:tblBorders>
          <w:bottom w:val="single" w:sz="4" w:space="0" w:color="auto"/>
          <w:insideH w:val="single" w:sz="4" w:space="0" w:color="auto"/>
        </w:tblBorders>
        <w:tblLook w:val="04A0" w:firstRow="1" w:lastRow="0" w:firstColumn="1" w:lastColumn="0" w:noHBand="0" w:noVBand="1"/>
      </w:tblPr>
      <w:tblGrid>
        <w:gridCol w:w="4428"/>
      </w:tblGrid>
      <w:tr w:rsidR="0042588B" w:rsidRPr="00CE427B" w:rsidTr="0042588B">
        <w:tc>
          <w:tcPr>
            <w:tcW w:w="4428" w:type="dxa"/>
          </w:tcPr>
          <w:p w:rsidR="0042588B" w:rsidRPr="00CE427B" w:rsidRDefault="0042588B" w:rsidP="0042588B">
            <w:pPr>
              <w:pStyle w:val="ListParagraph"/>
              <w:tabs>
                <w:tab w:val="left" w:pos="5040"/>
              </w:tabs>
              <w:spacing w:after="0" w:line="240" w:lineRule="auto"/>
              <w:ind w:left="0"/>
              <w:rPr>
                <w:rFonts w:cs="Times New Roman"/>
              </w:rPr>
            </w:pPr>
            <w:r w:rsidRPr="00CE427B">
              <w:rPr>
                <w:rFonts w:cs="Times New Roman"/>
              </w:rPr>
              <w:t>By:</w:t>
            </w:r>
          </w:p>
        </w:tc>
      </w:tr>
    </w:tbl>
    <w:p w:rsidR="0042588B" w:rsidRPr="00CE427B" w:rsidRDefault="001D1A5D" w:rsidP="00F32D86">
      <w:pPr>
        <w:pStyle w:val="ListParagraph"/>
        <w:tabs>
          <w:tab w:val="left" w:pos="5040"/>
        </w:tabs>
      </w:pPr>
      <w:r w:rsidRPr="00CE427B">
        <w:rPr>
          <w:rFonts w:cs="Times New Roman"/>
        </w:rPr>
        <w:br/>
        <w:t>Date:</w:t>
      </w:r>
      <w:r w:rsidR="00E57B95" w:rsidRPr="00CE427B">
        <w:rPr>
          <w:rFonts w:cs="Times New Roman"/>
        </w:rPr>
        <w:br/>
      </w:r>
      <w:r w:rsidR="0042588B" w:rsidRPr="00CE427B">
        <w:rPr>
          <w:rFonts w:cs="Times New Roman"/>
        </w:rPr>
        <w:br/>
        <w:t>Name:</w:t>
      </w:r>
      <w:r w:rsidR="0042588B" w:rsidRPr="00CE427B">
        <w:rPr>
          <w:rFonts w:cs="Times New Roman"/>
        </w:rPr>
        <w:tab/>
      </w:r>
      <w:r w:rsidR="00E57B95" w:rsidRPr="00CE427B">
        <w:rPr>
          <w:rFonts w:cs="Times New Roman"/>
        </w:rPr>
        <w:br/>
      </w:r>
      <w:r w:rsidRPr="00CE427B">
        <w:rPr>
          <w:rFonts w:cs="Times New Roman"/>
        </w:rPr>
        <w:br/>
      </w:r>
      <w:r w:rsidR="00D80E1C" w:rsidRPr="00CE427B">
        <w:t>Title:</w:t>
      </w:r>
      <w:r w:rsidR="00D80E1C" w:rsidRPr="00CE427B">
        <w:tab/>
      </w:r>
      <w:r w:rsidR="00E57B95" w:rsidRPr="00CE427B">
        <w:br/>
      </w:r>
      <w:r w:rsidRPr="00CE427B">
        <w:br/>
      </w:r>
      <w:r w:rsidR="00D80E1C" w:rsidRPr="00CE427B">
        <w:t>Address:</w:t>
      </w:r>
    </w:p>
    <w:p w:rsidR="0058563E" w:rsidRPr="00CE427B" w:rsidRDefault="0058563E">
      <w:r w:rsidRPr="00CE427B">
        <w:br w:type="page"/>
      </w:r>
    </w:p>
    <w:p w:rsidR="0058563E" w:rsidRPr="00CE427B" w:rsidRDefault="0058563E" w:rsidP="00F32D86">
      <w:pPr>
        <w:pStyle w:val="ListParagraph"/>
        <w:tabs>
          <w:tab w:val="left" w:pos="5040"/>
        </w:tabs>
      </w:pPr>
    </w:p>
    <w:p w:rsidR="0042588B" w:rsidRPr="00CE427B" w:rsidRDefault="0042588B" w:rsidP="0042588B">
      <w:pPr>
        <w:pStyle w:val="ListParagraph"/>
        <w:tabs>
          <w:tab w:val="left" w:pos="5040"/>
        </w:tabs>
        <w:rPr>
          <w:rFonts w:cs="Times New Roman"/>
        </w:rPr>
      </w:pPr>
      <w:r w:rsidRPr="00CE427B">
        <w:rPr>
          <w:rFonts w:cs="Times New Roman"/>
          <w:b/>
        </w:rPr>
        <w:t>FOR</w:t>
      </w:r>
      <w:r w:rsidR="00C1675F" w:rsidRPr="00CE427B">
        <w:rPr>
          <w:rFonts w:cs="Times New Roman"/>
          <w:b/>
        </w:rPr>
        <w:t xml:space="preserve"> </w:t>
      </w:r>
      <w:r w:rsidRPr="00CE427B">
        <w:rPr>
          <w:rFonts w:cs="Times New Roman"/>
          <w:b/>
        </w:rPr>
        <w:t>King County Housing Authority</w:t>
      </w:r>
      <w:r w:rsidRPr="00CE427B">
        <w:rPr>
          <w:rFonts w:cs="Times New Roman"/>
        </w:rPr>
        <w:tab/>
      </w:r>
    </w:p>
    <w:tbl>
      <w:tblPr>
        <w:tblW w:w="0" w:type="auto"/>
        <w:tblInd w:w="720" w:type="dxa"/>
        <w:tblBorders>
          <w:bottom w:val="single" w:sz="4" w:space="0" w:color="auto"/>
          <w:insideH w:val="single" w:sz="4" w:space="0" w:color="auto"/>
        </w:tblBorders>
        <w:tblLook w:val="04A0" w:firstRow="1" w:lastRow="0" w:firstColumn="1" w:lastColumn="0" w:noHBand="0" w:noVBand="1"/>
      </w:tblPr>
      <w:tblGrid>
        <w:gridCol w:w="4428"/>
      </w:tblGrid>
      <w:tr w:rsidR="0042588B" w:rsidRPr="00CE427B" w:rsidTr="0042588B">
        <w:tc>
          <w:tcPr>
            <w:tcW w:w="4428" w:type="dxa"/>
          </w:tcPr>
          <w:p w:rsidR="0042588B" w:rsidRPr="00CE427B" w:rsidRDefault="0042588B" w:rsidP="0042588B">
            <w:pPr>
              <w:pStyle w:val="ListParagraph"/>
              <w:tabs>
                <w:tab w:val="left" w:pos="5040"/>
              </w:tabs>
              <w:spacing w:after="0" w:line="240" w:lineRule="auto"/>
              <w:ind w:left="0"/>
              <w:rPr>
                <w:rFonts w:cs="Times New Roman"/>
              </w:rPr>
            </w:pPr>
            <w:r w:rsidRPr="00CE427B">
              <w:rPr>
                <w:rFonts w:cs="Times New Roman"/>
              </w:rPr>
              <w:t>By:</w:t>
            </w:r>
          </w:p>
        </w:tc>
      </w:tr>
    </w:tbl>
    <w:p w:rsidR="0070689B" w:rsidRPr="00CE427B" w:rsidRDefault="001D1A5D" w:rsidP="0070689B">
      <w:pPr>
        <w:spacing w:after="0"/>
        <w:ind w:left="720"/>
        <w:rPr>
          <w:rFonts w:cs="Times New Roman"/>
        </w:rPr>
      </w:pPr>
      <w:r w:rsidRPr="00CE427B">
        <w:rPr>
          <w:rFonts w:cs="Times New Roman"/>
        </w:rPr>
        <w:br/>
        <w:t>Date:</w:t>
      </w:r>
    </w:p>
    <w:p w:rsidR="0070689B" w:rsidRPr="00CE427B" w:rsidRDefault="0042588B" w:rsidP="0070689B">
      <w:pPr>
        <w:spacing w:after="0"/>
        <w:ind w:left="720"/>
        <w:rPr>
          <w:rFonts w:cs="Times New Roman"/>
        </w:rPr>
      </w:pPr>
      <w:r w:rsidRPr="00CE427B">
        <w:rPr>
          <w:rFonts w:cs="Times New Roman"/>
        </w:rPr>
        <w:br/>
        <w:t>Name:</w:t>
      </w:r>
      <w:r w:rsidR="0070689B" w:rsidRPr="00CE427B">
        <w:rPr>
          <w:rFonts w:cs="Times New Roman"/>
        </w:rPr>
        <w:t xml:space="preserve">  </w:t>
      </w:r>
      <w:r w:rsidR="001D1A5D" w:rsidRPr="00CE427B">
        <w:rPr>
          <w:rFonts w:cs="Times New Roman"/>
        </w:rPr>
        <w:t>Stephen J. Norman</w:t>
      </w:r>
      <w:r w:rsidRPr="00CE427B">
        <w:rPr>
          <w:rFonts w:cs="Times New Roman"/>
        </w:rPr>
        <w:tab/>
      </w:r>
    </w:p>
    <w:p w:rsidR="0070689B" w:rsidRPr="00CE427B" w:rsidRDefault="001D1A5D" w:rsidP="0070689B">
      <w:pPr>
        <w:spacing w:after="0"/>
        <w:ind w:left="720"/>
      </w:pPr>
      <w:r w:rsidRPr="00CE427B">
        <w:rPr>
          <w:rFonts w:cs="Times New Roman"/>
        </w:rPr>
        <w:br/>
      </w:r>
      <w:r w:rsidR="00D80E1C" w:rsidRPr="00CE427B">
        <w:t>Title:</w:t>
      </w:r>
      <w:r w:rsidR="0070689B" w:rsidRPr="00CE427B">
        <w:t xml:space="preserve">  </w:t>
      </w:r>
      <w:r w:rsidRPr="00CE427B">
        <w:t>Executive Director</w:t>
      </w:r>
      <w:r w:rsidR="00D80E1C" w:rsidRPr="00CE427B">
        <w:tab/>
      </w:r>
    </w:p>
    <w:p w:rsidR="00633912" w:rsidRPr="00CE427B" w:rsidRDefault="001D1A5D" w:rsidP="0070689B">
      <w:pPr>
        <w:spacing w:after="0"/>
        <w:ind w:left="720"/>
      </w:pPr>
      <w:r w:rsidRPr="00CE427B">
        <w:br/>
        <w:t>A</w:t>
      </w:r>
      <w:r w:rsidR="00D80E1C" w:rsidRPr="00CE427B">
        <w:t>ddress:</w:t>
      </w:r>
      <w:r w:rsidR="0070689B" w:rsidRPr="00CE427B">
        <w:t xml:space="preserve">  </w:t>
      </w:r>
      <w:r w:rsidR="00D80E1C" w:rsidRPr="00CE427B">
        <w:t>600 Andover Park West</w:t>
      </w:r>
      <w:r w:rsidR="0070689B" w:rsidRPr="00CE427B">
        <w:t>,</w:t>
      </w:r>
      <w:r w:rsidR="00D80E1C" w:rsidRPr="00CE427B">
        <w:t xml:space="preserve"> Tukwila, WA 98188</w:t>
      </w:r>
    </w:p>
    <w:p w:rsidR="003C7C68" w:rsidRPr="00CE427B" w:rsidRDefault="003C7C68" w:rsidP="0070689B">
      <w:pPr>
        <w:spacing w:after="0"/>
        <w:ind w:left="720"/>
      </w:pPr>
    </w:p>
    <w:p w:rsidR="003C7C68" w:rsidRPr="00CE427B" w:rsidRDefault="003C7C68" w:rsidP="0070689B">
      <w:pPr>
        <w:spacing w:after="0"/>
        <w:ind w:left="720"/>
      </w:pPr>
    </w:p>
    <w:p w:rsidR="003C7C68" w:rsidRPr="00CE427B" w:rsidRDefault="003C7C68" w:rsidP="0070689B">
      <w:pPr>
        <w:spacing w:after="0"/>
        <w:ind w:left="720"/>
      </w:pPr>
    </w:p>
    <w:p w:rsidR="003C7C68" w:rsidRPr="00CE427B" w:rsidRDefault="003C7C68" w:rsidP="0070689B">
      <w:pPr>
        <w:spacing w:after="0"/>
        <w:ind w:left="720"/>
      </w:pPr>
    </w:p>
    <w:p w:rsidR="003C7C68" w:rsidRPr="00CE427B" w:rsidRDefault="003C7C68" w:rsidP="0070689B">
      <w:pPr>
        <w:spacing w:after="0"/>
        <w:ind w:left="720"/>
      </w:pPr>
    </w:p>
    <w:p w:rsidR="003C7C68" w:rsidRPr="00CE427B" w:rsidRDefault="003C7C68" w:rsidP="0070689B">
      <w:pPr>
        <w:spacing w:after="0"/>
        <w:ind w:left="720"/>
      </w:pPr>
    </w:p>
    <w:p w:rsidR="003C7C68" w:rsidRPr="00CE427B" w:rsidRDefault="003C7C68" w:rsidP="0070689B">
      <w:pPr>
        <w:spacing w:after="0"/>
        <w:ind w:left="720"/>
      </w:pPr>
    </w:p>
    <w:p w:rsidR="003C7C68" w:rsidRPr="00CE427B" w:rsidRDefault="003C7C68" w:rsidP="0070689B">
      <w:pPr>
        <w:spacing w:after="0"/>
        <w:ind w:left="720"/>
      </w:pPr>
    </w:p>
    <w:p w:rsidR="003C7C68" w:rsidRPr="00CE427B" w:rsidRDefault="003C7C68" w:rsidP="0070689B">
      <w:pPr>
        <w:spacing w:after="0"/>
        <w:ind w:left="720"/>
      </w:pPr>
    </w:p>
    <w:p w:rsidR="003C7C68" w:rsidRPr="00CE427B" w:rsidRDefault="003C7C68" w:rsidP="0070689B">
      <w:pPr>
        <w:spacing w:after="0"/>
        <w:ind w:left="720"/>
      </w:pPr>
    </w:p>
    <w:p w:rsidR="003C7C68" w:rsidRPr="00CE427B" w:rsidRDefault="003C7C68" w:rsidP="0070689B">
      <w:pPr>
        <w:spacing w:after="0"/>
        <w:ind w:left="720"/>
      </w:pPr>
    </w:p>
    <w:p w:rsidR="003C7C68" w:rsidRPr="00CE427B" w:rsidRDefault="003C7C68" w:rsidP="0070689B">
      <w:pPr>
        <w:spacing w:after="0"/>
        <w:ind w:left="720"/>
      </w:pPr>
    </w:p>
    <w:p w:rsidR="003C7C68" w:rsidRPr="00CE427B" w:rsidRDefault="003C7C68" w:rsidP="0070689B">
      <w:pPr>
        <w:spacing w:after="0"/>
        <w:ind w:left="720"/>
      </w:pPr>
    </w:p>
    <w:p w:rsidR="003C7C68" w:rsidRPr="00CE427B" w:rsidRDefault="003C7C68" w:rsidP="0070689B">
      <w:pPr>
        <w:spacing w:after="0"/>
        <w:ind w:left="720"/>
      </w:pPr>
    </w:p>
    <w:p w:rsidR="003C7C68" w:rsidRPr="00CE427B" w:rsidRDefault="003C7C68" w:rsidP="0070689B">
      <w:pPr>
        <w:spacing w:after="0"/>
        <w:ind w:left="720"/>
      </w:pPr>
    </w:p>
    <w:p w:rsidR="003C7C68" w:rsidRPr="00CE427B" w:rsidRDefault="003C7C68" w:rsidP="0070689B">
      <w:pPr>
        <w:spacing w:after="0"/>
        <w:ind w:left="720"/>
      </w:pPr>
    </w:p>
    <w:p w:rsidR="003C7C68" w:rsidRPr="00CE427B" w:rsidRDefault="003C7C68" w:rsidP="0070689B">
      <w:pPr>
        <w:spacing w:after="0"/>
        <w:ind w:left="720"/>
      </w:pPr>
    </w:p>
    <w:p w:rsidR="003C7C68" w:rsidRPr="00CE427B" w:rsidRDefault="003C7C68" w:rsidP="0070689B">
      <w:pPr>
        <w:spacing w:after="0"/>
        <w:ind w:left="720"/>
      </w:pPr>
    </w:p>
    <w:p w:rsidR="003C7C68" w:rsidRPr="00CE427B" w:rsidRDefault="003C7C68" w:rsidP="0070689B">
      <w:pPr>
        <w:spacing w:after="0"/>
        <w:ind w:left="720"/>
      </w:pPr>
    </w:p>
    <w:p w:rsidR="003C7C68" w:rsidRPr="00CE427B" w:rsidRDefault="003C7C68" w:rsidP="0070689B">
      <w:pPr>
        <w:spacing w:after="0"/>
        <w:ind w:left="720"/>
      </w:pPr>
    </w:p>
    <w:p w:rsidR="003C7C68" w:rsidRPr="00CE427B" w:rsidRDefault="003C7C68" w:rsidP="0070689B">
      <w:pPr>
        <w:spacing w:after="0"/>
        <w:ind w:left="720"/>
      </w:pPr>
    </w:p>
    <w:p w:rsidR="003C7C68" w:rsidRPr="00CE427B" w:rsidRDefault="003C7C68" w:rsidP="0070689B">
      <w:pPr>
        <w:spacing w:after="0"/>
        <w:ind w:left="720"/>
      </w:pPr>
    </w:p>
    <w:p w:rsidR="003C7C68" w:rsidRPr="00CE427B" w:rsidRDefault="003C7C68" w:rsidP="0070689B">
      <w:pPr>
        <w:spacing w:after="0"/>
        <w:ind w:left="720"/>
      </w:pPr>
    </w:p>
    <w:p w:rsidR="003C7C68" w:rsidRPr="00CE427B" w:rsidRDefault="003C7C68" w:rsidP="0070689B">
      <w:pPr>
        <w:spacing w:after="0"/>
        <w:ind w:left="720"/>
      </w:pPr>
    </w:p>
    <w:p w:rsidR="003C7C68" w:rsidRPr="00CE427B" w:rsidRDefault="003C7C68" w:rsidP="0070689B">
      <w:pPr>
        <w:spacing w:after="0"/>
        <w:ind w:left="720"/>
      </w:pPr>
    </w:p>
    <w:p w:rsidR="006A560E" w:rsidRDefault="006A560E" w:rsidP="006A560E">
      <w:pPr>
        <w:pStyle w:val="ListParagraph"/>
        <w:tabs>
          <w:tab w:val="left" w:pos="5040"/>
        </w:tabs>
        <w:rPr>
          <w:rFonts w:cs="Times New Roman"/>
          <w:b/>
        </w:rPr>
      </w:pPr>
    </w:p>
    <w:p w:rsidR="006A560E" w:rsidRDefault="006A560E" w:rsidP="006A560E">
      <w:pPr>
        <w:pStyle w:val="ListParagraph"/>
        <w:tabs>
          <w:tab w:val="left" w:pos="5040"/>
        </w:tabs>
        <w:rPr>
          <w:rFonts w:cs="Times New Roman"/>
          <w:b/>
        </w:rPr>
      </w:pPr>
    </w:p>
    <w:p w:rsidR="006A560E" w:rsidRDefault="006A560E" w:rsidP="006A560E">
      <w:pPr>
        <w:pStyle w:val="ListParagraph"/>
        <w:tabs>
          <w:tab w:val="left" w:pos="5040"/>
        </w:tabs>
        <w:rPr>
          <w:rFonts w:cs="Times New Roman"/>
          <w:b/>
        </w:rPr>
      </w:pPr>
    </w:p>
    <w:p w:rsidR="006A560E" w:rsidRDefault="006A560E" w:rsidP="006A560E">
      <w:pPr>
        <w:pStyle w:val="ListParagraph"/>
        <w:tabs>
          <w:tab w:val="left" w:pos="5040"/>
        </w:tabs>
        <w:rPr>
          <w:rFonts w:cs="Times New Roman"/>
          <w:b/>
        </w:rPr>
      </w:pPr>
    </w:p>
    <w:p w:rsidR="006A560E" w:rsidRPr="00CE427B" w:rsidRDefault="006A560E" w:rsidP="006A560E">
      <w:pPr>
        <w:pStyle w:val="ListParagraph"/>
        <w:tabs>
          <w:tab w:val="left" w:pos="5040"/>
        </w:tabs>
        <w:rPr>
          <w:rFonts w:cs="Times New Roman"/>
        </w:rPr>
      </w:pPr>
      <w:r w:rsidRPr="00CE427B">
        <w:rPr>
          <w:rFonts w:cs="Times New Roman"/>
          <w:b/>
        </w:rPr>
        <w:t>FOR</w:t>
      </w:r>
      <w:r>
        <w:rPr>
          <w:rFonts w:cs="Times New Roman"/>
          <w:b/>
        </w:rPr>
        <w:t xml:space="preserve"> Allied Residential</w:t>
      </w:r>
      <w:r w:rsidRPr="00CE427B">
        <w:rPr>
          <w:rFonts w:cs="Times New Roman"/>
        </w:rPr>
        <w:tab/>
      </w:r>
    </w:p>
    <w:tbl>
      <w:tblPr>
        <w:tblW w:w="0" w:type="auto"/>
        <w:tblInd w:w="720" w:type="dxa"/>
        <w:tblBorders>
          <w:bottom w:val="single" w:sz="4" w:space="0" w:color="auto"/>
          <w:insideH w:val="single" w:sz="4" w:space="0" w:color="auto"/>
        </w:tblBorders>
        <w:tblLook w:val="04A0" w:firstRow="1" w:lastRow="0" w:firstColumn="1" w:lastColumn="0" w:noHBand="0" w:noVBand="1"/>
      </w:tblPr>
      <w:tblGrid>
        <w:gridCol w:w="4428"/>
      </w:tblGrid>
      <w:tr w:rsidR="006A560E" w:rsidRPr="00CE427B" w:rsidTr="00CA2D2E">
        <w:tc>
          <w:tcPr>
            <w:tcW w:w="4428" w:type="dxa"/>
          </w:tcPr>
          <w:p w:rsidR="006A560E" w:rsidRPr="00CE427B" w:rsidRDefault="006A560E" w:rsidP="00CA2D2E">
            <w:pPr>
              <w:pStyle w:val="ListParagraph"/>
              <w:tabs>
                <w:tab w:val="left" w:pos="5040"/>
              </w:tabs>
              <w:spacing w:after="0" w:line="240" w:lineRule="auto"/>
              <w:ind w:left="0"/>
              <w:rPr>
                <w:rFonts w:cs="Times New Roman"/>
              </w:rPr>
            </w:pPr>
            <w:r w:rsidRPr="00CE427B">
              <w:rPr>
                <w:rFonts w:cs="Times New Roman"/>
              </w:rPr>
              <w:t>By:</w:t>
            </w:r>
          </w:p>
        </w:tc>
      </w:tr>
    </w:tbl>
    <w:p w:rsidR="006A560E" w:rsidRPr="00CE427B" w:rsidRDefault="006A560E" w:rsidP="006A560E">
      <w:pPr>
        <w:pStyle w:val="ListParagraph"/>
        <w:tabs>
          <w:tab w:val="left" w:pos="5040"/>
        </w:tabs>
      </w:pPr>
      <w:r w:rsidRPr="00CE427B">
        <w:rPr>
          <w:rFonts w:cs="Times New Roman"/>
        </w:rPr>
        <w:br/>
        <w:t>Date:</w:t>
      </w:r>
      <w:r w:rsidRPr="00CE427B">
        <w:rPr>
          <w:rFonts w:cs="Times New Roman"/>
        </w:rPr>
        <w:br/>
      </w:r>
      <w:r w:rsidRPr="00CE427B">
        <w:rPr>
          <w:rFonts w:cs="Times New Roman"/>
        </w:rPr>
        <w:br/>
        <w:t>Name:</w:t>
      </w:r>
      <w:r w:rsidRPr="00CE427B">
        <w:rPr>
          <w:rFonts w:cs="Times New Roman"/>
        </w:rPr>
        <w:tab/>
      </w:r>
      <w:r w:rsidRPr="00CE427B">
        <w:rPr>
          <w:rFonts w:cs="Times New Roman"/>
        </w:rPr>
        <w:br/>
      </w:r>
      <w:r w:rsidRPr="00CE427B">
        <w:rPr>
          <w:rFonts w:cs="Times New Roman"/>
        </w:rPr>
        <w:br/>
      </w:r>
      <w:r w:rsidRPr="00CE427B">
        <w:t>Title:</w:t>
      </w:r>
      <w:r w:rsidRPr="00CE427B">
        <w:tab/>
      </w:r>
      <w:r w:rsidRPr="00CE427B">
        <w:br/>
      </w:r>
      <w:r w:rsidRPr="00CE427B">
        <w:br/>
        <w:t>Address:</w:t>
      </w:r>
    </w:p>
    <w:p w:rsidR="003C7C68" w:rsidRPr="00CE427B" w:rsidRDefault="003C7C68" w:rsidP="0070689B">
      <w:pPr>
        <w:spacing w:after="0"/>
        <w:ind w:left="720"/>
      </w:pPr>
    </w:p>
    <w:p w:rsidR="003C7C68" w:rsidRPr="00CE427B" w:rsidRDefault="003C7C68" w:rsidP="0070689B">
      <w:pPr>
        <w:spacing w:after="0"/>
        <w:ind w:left="720"/>
      </w:pPr>
    </w:p>
    <w:p w:rsidR="006A560E" w:rsidRDefault="006A560E" w:rsidP="006A560E">
      <w:pPr>
        <w:pStyle w:val="ListParagraph"/>
        <w:tabs>
          <w:tab w:val="left" w:pos="5040"/>
        </w:tabs>
        <w:rPr>
          <w:rFonts w:cs="Times New Roman"/>
          <w:b/>
        </w:rPr>
      </w:pPr>
    </w:p>
    <w:p w:rsidR="006A560E" w:rsidRDefault="006A560E" w:rsidP="006A560E">
      <w:pPr>
        <w:pStyle w:val="ListParagraph"/>
        <w:tabs>
          <w:tab w:val="left" w:pos="5040"/>
        </w:tabs>
        <w:rPr>
          <w:rFonts w:cs="Times New Roman"/>
          <w:b/>
        </w:rPr>
      </w:pPr>
    </w:p>
    <w:p w:rsidR="006A560E" w:rsidRDefault="006A560E" w:rsidP="006A560E">
      <w:pPr>
        <w:pStyle w:val="ListParagraph"/>
        <w:tabs>
          <w:tab w:val="left" w:pos="5040"/>
        </w:tabs>
        <w:rPr>
          <w:rFonts w:cs="Times New Roman"/>
          <w:b/>
        </w:rPr>
      </w:pPr>
    </w:p>
    <w:p w:rsidR="006A560E" w:rsidRDefault="006A560E" w:rsidP="006A560E">
      <w:pPr>
        <w:pStyle w:val="ListParagraph"/>
        <w:tabs>
          <w:tab w:val="left" w:pos="5040"/>
        </w:tabs>
        <w:rPr>
          <w:rFonts w:cs="Times New Roman"/>
          <w:b/>
        </w:rPr>
      </w:pPr>
    </w:p>
    <w:p w:rsidR="006A560E" w:rsidRDefault="006A560E" w:rsidP="006A560E">
      <w:pPr>
        <w:pStyle w:val="ListParagraph"/>
        <w:tabs>
          <w:tab w:val="left" w:pos="5040"/>
        </w:tabs>
        <w:rPr>
          <w:rFonts w:cs="Times New Roman"/>
          <w:b/>
        </w:rPr>
      </w:pPr>
    </w:p>
    <w:p w:rsidR="006A560E" w:rsidRDefault="006A560E" w:rsidP="006A560E">
      <w:pPr>
        <w:pStyle w:val="ListParagraph"/>
        <w:tabs>
          <w:tab w:val="left" w:pos="5040"/>
        </w:tabs>
        <w:rPr>
          <w:rFonts w:cs="Times New Roman"/>
          <w:b/>
        </w:rPr>
      </w:pPr>
    </w:p>
    <w:p w:rsidR="006A560E" w:rsidRDefault="006A560E" w:rsidP="006A560E">
      <w:pPr>
        <w:pStyle w:val="ListParagraph"/>
        <w:tabs>
          <w:tab w:val="left" w:pos="5040"/>
        </w:tabs>
        <w:rPr>
          <w:rFonts w:cs="Times New Roman"/>
          <w:b/>
        </w:rPr>
      </w:pPr>
    </w:p>
    <w:p w:rsidR="006A560E" w:rsidRDefault="006A560E" w:rsidP="006A560E">
      <w:pPr>
        <w:pStyle w:val="ListParagraph"/>
        <w:tabs>
          <w:tab w:val="left" w:pos="5040"/>
        </w:tabs>
        <w:rPr>
          <w:rFonts w:cs="Times New Roman"/>
          <w:b/>
        </w:rPr>
      </w:pPr>
    </w:p>
    <w:p w:rsidR="006A560E" w:rsidRDefault="006A560E" w:rsidP="006A560E">
      <w:pPr>
        <w:pStyle w:val="ListParagraph"/>
        <w:tabs>
          <w:tab w:val="left" w:pos="5040"/>
        </w:tabs>
        <w:rPr>
          <w:rFonts w:cs="Times New Roman"/>
          <w:b/>
        </w:rPr>
      </w:pPr>
    </w:p>
    <w:p w:rsidR="006A560E" w:rsidRDefault="006A560E" w:rsidP="006A560E">
      <w:pPr>
        <w:pStyle w:val="ListParagraph"/>
        <w:tabs>
          <w:tab w:val="left" w:pos="5040"/>
        </w:tabs>
        <w:rPr>
          <w:rFonts w:cs="Times New Roman"/>
          <w:b/>
        </w:rPr>
      </w:pPr>
    </w:p>
    <w:p w:rsidR="006A560E" w:rsidRDefault="006A560E" w:rsidP="006A560E">
      <w:pPr>
        <w:pStyle w:val="ListParagraph"/>
        <w:tabs>
          <w:tab w:val="left" w:pos="5040"/>
        </w:tabs>
        <w:rPr>
          <w:rFonts w:cs="Times New Roman"/>
          <w:b/>
        </w:rPr>
      </w:pPr>
    </w:p>
    <w:p w:rsidR="006A560E" w:rsidRDefault="006A560E" w:rsidP="006A560E">
      <w:pPr>
        <w:pStyle w:val="ListParagraph"/>
        <w:tabs>
          <w:tab w:val="left" w:pos="5040"/>
        </w:tabs>
        <w:rPr>
          <w:rFonts w:cs="Times New Roman"/>
          <w:b/>
        </w:rPr>
      </w:pPr>
    </w:p>
    <w:p w:rsidR="006A560E" w:rsidRDefault="006A560E" w:rsidP="006A560E">
      <w:pPr>
        <w:pStyle w:val="ListParagraph"/>
        <w:tabs>
          <w:tab w:val="left" w:pos="5040"/>
        </w:tabs>
        <w:rPr>
          <w:rFonts w:cs="Times New Roman"/>
          <w:b/>
        </w:rPr>
      </w:pPr>
    </w:p>
    <w:p w:rsidR="006A560E" w:rsidRDefault="006A560E" w:rsidP="006A560E">
      <w:pPr>
        <w:pStyle w:val="ListParagraph"/>
        <w:tabs>
          <w:tab w:val="left" w:pos="5040"/>
        </w:tabs>
        <w:rPr>
          <w:rFonts w:cs="Times New Roman"/>
          <w:b/>
        </w:rPr>
      </w:pPr>
    </w:p>
    <w:p w:rsidR="006A560E" w:rsidRDefault="006A560E" w:rsidP="006A560E">
      <w:pPr>
        <w:pStyle w:val="ListParagraph"/>
        <w:tabs>
          <w:tab w:val="left" w:pos="5040"/>
        </w:tabs>
        <w:rPr>
          <w:rFonts w:cs="Times New Roman"/>
          <w:b/>
        </w:rPr>
      </w:pPr>
    </w:p>
    <w:p w:rsidR="006A560E" w:rsidRDefault="006A560E" w:rsidP="006A560E">
      <w:pPr>
        <w:pStyle w:val="ListParagraph"/>
        <w:tabs>
          <w:tab w:val="left" w:pos="5040"/>
        </w:tabs>
        <w:rPr>
          <w:rFonts w:cs="Times New Roman"/>
          <w:b/>
        </w:rPr>
      </w:pPr>
    </w:p>
    <w:p w:rsidR="006A560E" w:rsidRDefault="006A560E" w:rsidP="006A560E">
      <w:pPr>
        <w:pStyle w:val="ListParagraph"/>
        <w:tabs>
          <w:tab w:val="left" w:pos="5040"/>
        </w:tabs>
        <w:rPr>
          <w:rFonts w:cs="Times New Roman"/>
          <w:b/>
        </w:rPr>
      </w:pPr>
    </w:p>
    <w:p w:rsidR="006A560E" w:rsidRDefault="006A560E" w:rsidP="006A560E">
      <w:pPr>
        <w:pStyle w:val="ListParagraph"/>
        <w:tabs>
          <w:tab w:val="left" w:pos="5040"/>
        </w:tabs>
        <w:rPr>
          <w:rFonts w:cs="Times New Roman"/>
          <w:b/>
        </w:rPr>
      </w:pPr>
      <w:r w:rsidRPr="00CE427B">
        <w:rPr>
          <w:rFonts w:cs="Times New Roman"/>
          <w:b/>
        </w:rPr>
        <w:t>FOR</w:t>
      </w:r>
      <w:r>
        <w:rPr>
          <w:rFonts w:cs="Times New Roman"/>
          <w:b/>
        </w:rPr>
        <w:t xml:space="preserve"> Greystar RS West LLC</w:t>
      </w:r>
    </w:p>
    <w:p w:rsidR="006A560E" w:rsidRPr="00CE427B" w:rsidRDefault="006A560E" w:rsidP="006A560E">
      <w:pPr>
        <w:pStyle w:val="ListParagraph"/>
        <w:tabs>
          <w:tab w:val="left" w:pos="5040"/>
        </w:tabs>
        <w:rPr>
          <w:rFonts w:cs="Times New Roman"/>
        </w:rPr>
      </w:pPr>
      <w:r w:rsidRPr="00CE427B">
        <w:rPr>
          <w:rFonts w:cs="Times New Roman"/>
        </w:rPr>
        <w:tab/>
      </w:r>
    </w:p>
    <w:tbl>
      <w:tblPr>
        <w:tblW w:w="0" w:type="auto"/>
        <w:tblInd w:w="720" w:type="dxa"/>
        <w:tblBorders>
          <w:bottom w:val="single" w:sz="4" w:space="0" w:color="auto"/>
          <w:insideH w:val="single" w:sz="4" w:space="0" w:color="auto"/>
        </w:tblBorders>
        <w:tblLook w:val="04A0" w:firstRow="1" w:lastRow="0" w:firstColumn="1" w:lastColumn="0" w:noHBand="0" w:noVBand="1"/>
      </w:tblPr>
      <w:tblGrid>
        <w:gridCol w:w="4428"/>
      </w:tblGrid>
      <w:tr w:rsidR="006A560E" w:rsidRPr="00CE427B" w:rsidTr="00CA2D2E">
        <w:tc>
          <w:tcPr>
            <w:tcW w:w="4428" w:type="dxa"/>
          </w:tcPr>
          <w:p w:rsidR="006A560E" w:rsidRPr="00CE427B" w:rsidRDefault="006A560E" w:rsidP="00CA2D2E">
            <w:pPr>
              <w:pStyle w:val="ListParagraph"/>
              <w:tabs>
                <w:tab w:val="left" w:pos="5040"/>
              </w:tabs>
              <w:spacing w:after="0" w:line="240" w:lineRule="auto"/>
              <w:ind w:left="0"/>
              <w:rPr>
                <w:rFonts w:cs="Times New Roman"/>
              </w:rPr>
            </w:pPr>
            <w:r w:rsidRPr="00CE427B">
              <w:rPr>
                <w:rFonts w:cs="Times New Roman"/>
              </w:rPr>
              <w:t>By:</w:t>
            </w:r>
          </w:p>
        </w:tc>
      </w:tr>
    </w:tbl>
    <w:p w:rsidR="006A560E" w:rsidRPr="00CE427B" w:rsidRDefault="006A560E" w:rsidP="006A560E">
      <w:pPr>
        <w:pStyle w:val="ListParagraph"/>
        <w:tabs>
          <w:tab w:val="left" w:pos="5040"/>
        </w:tabs>
      </w:pPr>
      <w:r w:rsidRPr="00CE427B">
        <w:rPr>
          <w:rFonts w:cs="Times New Roman"/>
        </w:rPr>
        <w:br/>
        <w:t>Date:</w:t>
      </w:r>
      <w:r w:rsidRPr="00CE427B">
        <w:rPr>
          <w:rFonts w:cs="Times New Roman"/>
        </w:rPr>
        <w:br/>
      </w:r>
      <w:r w:rsidRPr="00CE427B">
        <w:rPr>
          <w:rFonts w:cs="Times New Roman"/>
        </w:rPr>
        <w:br/>
        <w:t>Name:</w:t>
      </w:r>
      <w:r w:rsidRPr="00CE427B">
        <w:rPr>
          <w:rFonts w:cs="Times New Roman"/>
        </w:rPr>
        <w:tab/>
      </w:r>
      <w:r w:rsidRPr="00CE427B">
        <w:rPr>
          <w:rFonts w:cs="Times New Roman"/>
        </w:rPr>
        <w:br/>
      </w:r>
      <w:r w:rsidRPr="00CE427B">
        <w:rPr>
          <w:rFonts w:cs="Times New Roman"/>
        </w:rPr>
        <w:br/>
      </w:r>
      <w:r w:rsidRPr="00CE427B">
        <w:t>Title:</w:t>
      </w:r>
      <w:r w:rsidRPr="00CE427B">
        <w:tab/>
      </w:r>
      <w:r w:rsidRPr="00CE427B">
        <w:br/>
      </w:r>
      <w:r w:rsidRPr="00CE427B">
        <w:br/>
        <w:t>Address:</w:t>
      </w:r>
    </w:p>
    <w:p w:rsidR="006A560E" w:rsidRDefault="006A560E" w:rsidP="006A560E">
      <w:pPr>
        <w:pStyle w:val="ListParagraph"/>
        <w:tabs>
          <w:tab w:val="left" w:pos="5040"/>
        </w:tabs>
        <w:rPr>
          <w:rFonts w:cs="Times New Roman"/>
          <w:b/>
        </w:rPr>
      </w:pPr>
    </w:p>
    <w:p w:rsidR="006A560E" w:rsidRDefault="006A560E" w:rsidP="006A560E">
      <w:pPr>
        <w:pStyle w:val="ListParagraph"/>
        <w:tabs>
          <w:tab w:val="left" w:pos="5040"/>
        </w:tabs>
        <w:rPr>
          <w:rFonts w:cs="Times New Roman"/>
          <w:b/>
        </w:rPr>
      </w:pPr>
    </w:p>
    <w:p w:rsidR="006A560E" w:rsidRDefault="006A560E" w:rsidP="006A560E">
      <w:pPr>
        <w:pStyle w:val="ListParagraph"/>
        <w:tabs>
          <w:tab w:val="left" w:pos="5040"/>
        </w:tabs>
        <w:rPr>
          <w:rFonts w:cs="Times New Roman"/>
          <w:b/>
        </w:rPr>
      </w:pPr>
    </w:p>
    <w:p w:rsidR="006A560E" w:rsidRDefault="006A560E" w:rsidP="006A560E">
      <w:pPr>
        <w:pStyle w:val="ListParagraph"/>
        <w:tabs>
          <w:tab w:val="left" w:pos="5040"/>
        </w:tabs>
        <w:rPr>
          <w:rFonts w:cs="Times New Roman"/>
          <w:b/>
        </w:rPr>
      </w:pPr>
    </w:p>
    <w:p w:rsidR="006A560E" w:rsidRDefault="006A560E" w:rsidP="006A560E">
      <w:pPr>
        <w:pStyle w:val="ListParagraph"/>
        <w:tabs>
          <w:tab w:val="left" w:pos="5040"/>
        </w:tabs>
        <w:rPr>
          <w:rFonts w:cs="Times New Roman"/>
          <w:b/>
        </w:rPr>
      </w:pPr>
    </w:p>
    <w:p w:rsidR="006A560E" w:rsidRDefault="006A560E" w:rsidP="006A560E">
      <w:pPr>
        <w:pStyle w:val="ListParagraph"/>
        <w:tabs>
          <w:tab w:val="left" w:pos="5040"/>
        </w:tabs>
        <w:rPr>
          <w:rFonts w:cs="Times New Roman"/>
          <w:b/>
        </w:rPr>
      </w:pPr>
    </w:p>
    <w:p w:rsidR="006A560E" w:rsidRDefault="006A560E" w:rsidP="006A560E">
      <w:pPr>
        <w:pStyle w:val="ListParagraph"/>
        <w:tabs>
          <w:tab w:val="left" w:pos="5040"/>
        </w:tabs>
        <w:rPr>
          <w:rFonts w:cs="Times New Roman"/>
          <w:b/>
        </w:rPr>
      </w:pPr>
    </w:p>
    <w:p w:rsidR="006A560E" w:rsidRDefault="006A560E" w:rsidP="006A560E">
      <w:pPr>
        <w:pStyle w:val="ListParagraph"/>
        <w:tabs>
          <w:tab w:val="left" w:pos="5040"/>
        </w:tabs>
        <w:rPr>
          <w:rFonts w:cs="Times New Roman"/>
          <w:b/>
        </w:rPr>
      </w:pPr>
    </w:p>
    <w:p w:rsidR="006A560E" w:rsidRDefault="006A560E" w:rsidP="006A560E">
      <w:pPr>
        <w:pStyle w:val="ListParagraph"/>
        <w:tabs>
          <w:tab w:val="left" w:pos="5040"/>
        </w:tabs>
        <w:rPr>
          <w:rFonts w:cs="Times New Roman"/>
          <w:b/>
        </w:rPr>
      </w:pPr>
    </w:p>
    <w:p w:rsidR="006A560E" w:rsidRDefault="006A560E" w:rsidP="006A560E">
      <w:pPr>
        <w:pStyle w:val="ListParagraph"/>
        <w:tabs>
          <w:tab w:val="left" w:pos="5040"/>
        </w:tabs>
        <w:rPr>
          <w:rFonts w:cs="Times New Roman"/>
          <w:b/>
        </w:rPr>
      </w:pPr>
    </w:p>
    <w:p w:rsidR="006A560E" w:rsidRDefault="006A560E" w:rsidP="006A560E">
      <w:pPr>
        <w:pStyle w:val="ListParagraph"/>
        <w:tabs>
          <w:tab w:val="left" w:pos="5040"/>
        </w:tabs>
        <w:rPr>
          <w:rFonts w:cs="Times New Roman"/>
          <w:b/>
        </w:rPr>
      </w:pPr>
    </w:p>
    <w:p w:rsidR="006A560E" w:rsidRDefault="006A560E" w:rsidP="006A560E">
      <w:pPr>
        <w:pStyle w:val="ListParagraph"/>
        <w:tabs>
          <w:tab w:val="left" w:pos="5040"/>
        </w:tabs>
        <w:rPr>
          <w:rFonts w:cs="Times New Roman"/>
          <w:b/>
        </w:rPr>
      </w:pPr>
    </w:p>
    <w:p w:rsidR="006A560E" w:rsidRDefault="006A560E" w:rsidP="006A560E">
      <w:pPr>
        <w:pStyle w:val="ListParagraph"/>
        <w:tabs>
          <w:tab w:val="left" w:pos="5040"/>
        </w:tabs>
        <w:rPr>
          <w:rFonts w:cs="Times New Roman"/>
          <w:b/>
        </w:rPr>
      </w:pPr>
    </w:p>
    <w:p w:rsidR="006A560E" w:rsidRDefault="006A560E" w:rsidP="006A560E">
      <w:pPr>
        <w:pStyle w:val="ListParagraph"/>
        <w:tabs>
          <w:tab w:val="left" w:pos="5040"/>
        </w:tabs>
        <w:rPr>
          <w:rFonts w:cs="Times New Roman"/>
          <w:b/>
        </w:rPr>
      </w:pPr>
    </w:p>
    <w:p w:rsidR="006A560E" w:rsidRDefault="006A560E" w:rsidP="006A560E">
      <w:pPr>
        <w:pStyle w:val="ListParagraph"/>
        <w:tabs>
          <w:tab w:val="left" w:pos="5040"/>
        </w:tabs>
        <w:rPr>
          <w:rFonts w:cs="Times New Roman"/>
          <w:b/>
        </w:rPr>
      </w:pPr>
    </w:p>
    <w:p w:rsidR="006A560E" w:rsidRDefault="006A560E" w:rsidP="006A560E">
      <w:pPr>
        <w:pStyle w:val="ListParagraph"/>
        <w:tabs>
          <w:tab w:val="left" w:pos="5040"/>
        </w:tabs>
        <w:rPr>
          <w:rFonts w:cs="Times New Roman"/>
          <w:b/>
        </w:rPr>
      </w:pPr>
    </w:p>
    <w:p w:rsidR="006A560E" w:rsidRDefault="006A560E" w:rsidP="006A560E">
      <w:pPr>
        <w:pStyle w:val="ListParagraph"/>
        <w:tabs>
          <w:tab w:val="left" w:pos="5040"/>
        </w:tabs>
        <w:rPr>
          <w:rFonts w:cs="Times New Roman"/>
          <w:b/>
        </w:rPr>
      </w:pPr>
      <w:r w:rsidRPr="00CE427B">
        <w:rPr>
          <w:rFonts w:cs="Times New Roman"/>
          <w:b/>
        </w:rPr>
        <w:t xml:space="preserve">FOR </w:t>
      </w:r>
      <w:r>
        <w:rPr>
          <w:rFonts w:cs="Times New Roman"/>
          <w:b/>
        </w:rPr>
        <w:t>Madrona Ridge Residential LLC</w:t>
      </w:r>
    </w:p>
    <w:p w:rsidR="006A560E" w:rsidRPr="00CE427B" w:rsidRDefault="006A560E" w:rsidP="006A560E">
      <w:pPr>
        <w:pStyle w:val="ListParagraph"/>
        <w:tabs>
          <w:tab w:val="left" w:pos="5040"/>
        </w:tabs>
        <w:rPr>
          <w:rFonts w:cs="Times New Roman"/>
        </w:rPr>
      </w:pPr>
      <w:r w:rsidRPr="00CE427B">
        <w:rPr>
          <w:rFonts w:cs="Times New Roman"/>
        </w:rPr>
        <w:tab/>
      </w:r>
    </w:p>
    <w:tbl>
      <w:tblPr>
        <w:tblW w:w="0" w:type="auto"/>
        <w:tblInd w:w="720" w:type="dxa"/>
        <w:tblBorders>
          <w:bottom w:val="single" w:sz="4" w:space="0" w:color="auto"/>
          <w:insideH w:val="single" w:sz="4" w:space="0" w:color="auto"/>
        </w:tblBorders>
        <w:tblLook w:val="04A0" w:firstRow="1" w:lastRow="0" w:firstColumn="1" w:lastColumn="0" w:noHBand="0" w:noVBand="1"/>
      </w:tblPr>
      <w:tblGrid>
        <w:gridCol w:w="4428"/>
      </w:tblGrid>
      <w:tr w:rsidR="006A560E" w:rsidRPr="00CE427B" w:rsidTr="00CA2D2E">
        <w:tc>
          <w:tcPr>
            <w:tcW w:w="4428" w:type="dxa"/>
          </w:tcPr>
          <w:p w:rsidR="006A560E" w:rsidRPr="00CE427B" w:rsidRDefault="006A560E" w:rsidP="00CA2D2E">
            <w:pPr>
              <w:pStyle w:val="ListParagraph"/>
              <w:tabs>
                <w:tab w:val="left" w:pos="5040"/>
              </w:tabs>
              <w:spacing w:after="0" w:line="240" w:lineRule="auto"/>
              <w:ind w:left="0"/>
              <w:rPr>
                <w:rFonts w:cs="Times New Roman"/>
              </w:rPr>
            </w:pPr>
            <w:r w:rsidRPr="00CE427B">
              <w:rPr>
                <w:rFonts w:cs="Times New Roman"/>
              </w:rPr>
              <w:t>By:</w:t>
            </w:r>
          </w:p>
        </w:tc>
      </w:tr>
    </w:tbl>
    <w:p w:rsidR="006A560E" w:rsidRPr="00CE427B" w:rsidRDefault="006A560E" w:rsidP="006A560E">
      <w:pPr>
        <w:pStyle w:val="ListParagraph"/>
        <w:tabs>
          <w:tab w:val="left" w:pos="5040"/>
        </w:tabs>
      </w:pPr>
      <w:r w:rsidRPr="00CE427B">
        <w:rPr>
          <w:rFonts w:cs="Times New Roman"/>
        </w:rPr>
        <w:br/>
        <w:t>Date:</w:t>
      </w:r>
      <w:r w:rsidRPr="00CE427B">
        <w:rPr>
          <w:rFonts w:cs="Times New Roman"/>
        </w:rPr>
        <w:br/>
      </w:r>
      <w:r w:rsidRPr="00CE427B">
        <w:rPr>
          <w:rFonts w:cs="Times New Roman"/>
        </w:rPr>
        <w:br/>
        <w:t>Name:</w:t>
      </w:r>
      <w:r w:rsidRPr="00CE427B">
        <w:rPr>
          <w:rFonts w:cs="Times New Roman"/>
        </w:rPr>
        <w:tab/>
      </w:r>
      <w:r w:rsidRPr="00CE427B">
        <w:rPr>
          <w:rFonts w:cs="Times New Roman"/>
        </w:rPr>
        <w:br/>
      </w:r>
      <w:r w:rsidRPr="00CE427B">
        <w:rPr>
          <w:rFonts w:cs="Times New Roman"/>
        </w:rPr>
        <w:br/>
      </w:r>
      <w:r w:rsidRPr="00CE427B">
        <w:t>Title:</w:t>
      </w:r>
      <w:r w:rsidRPr="00CE427B">
        <w:tab/>
      </w:r>
      <w:r w:rsidRPr="00CE427B">
        <w:br/>
      </w:r>
      <w:r w:rsidRPr="00CE427B">
        <w:br/>
        <w:t>Address:</w:t>
      </w:r>
    </w:p>
    <w:p w:rsidR="003C7C68" w:rsidRPr="00CE427B" w:rsidRDefault="003C7C68" w:rsidP="0070689B">
      <w:pPr>
        <w:spacing w:after="0"/>
        <w:ind w:left="720"/>
      </w:pPr>
    </w:p>
    <w:sectPr w:rsidR="003C7C68" w:rsidRPr="00CE427B" w:rsidSect="00A8108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680" w:rsidRDefault="006A0680" w:rsidP="00A03CED">
      <w:pPr>
        <w:spacing w:after="0" w:line="240" w:lineRule="auto"/>
      </w:pPr>
      <w:r>
        <w:separator/>
      </w:r>
    </w:p>
  </w:endnote>
  <w:endnote w:type="continuationSeparator" w:id="0">
    <w:p w:rsidR="006A0680" w:rsidRDefault="006A0680" w:rsidP="00A03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89B" w:rsidRDefault="0070689B">
    <w:pPr>
      <w:pStyle w:val="Footer"/>
      <w:jc w:val="center"/>
    </w:pPr>
    <w:r>
      <w:fldChar w:fldCharType="begin"/>
    </w:r>
    <w:r>
      <w:instrText xml:space="preserve"> PAGE   \* MERGEFORMAT </w:instrText>
    </w:r>
    <w:r>
      <w:fldChar w:fldCharType="separate"/>
    </w:r>
    <w:r w:rsidR="00223ADD">
      <w:rPr>
        <w:noProof/>
      </w:rPr>
      <w:t>11</w:t>
    </w:r>
    <w:r>
      <w:rPr>
        <w:noProof/>
      </w:rPr>
      <w:fldChar w:fldCharType="end"/>
    </w:r>
  </w:p>
  <w:p w:rsidR="0070689B" w:rsidRDefault="00706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680" w:rsidRDefault="006A0680" w:rsidP="00A03CED">
      <w:pPr>
        <w:spacing w:after="0" w:line="240" w:lineRule="auto"/>
      </w:pPr>
      <w:r>
        <w:separator/>
      </w:r>
    </w:p>
  </w:footnote>
  <w:footnote w:type="continuationSeparator" w:id="0">
    <w:p w:rsidR="006A0680" w:rsidRDefault="006A0680" w:rsidP="00A03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2A" w:rsidRDefault="0070689B" w:rsidP="003C7C68">
    <w:pPr>
      <w:spacing w:after="0" w:line="240" w:lineRule="auto"/>
      <w:jc w:val="center"/>
      <w:rPr>
        <w:rFonts w:eastAsia="Calibri" w:cs="Times New Roman"/>
        <w:b/>
      </w:rPr>
    </w:pPr>
    <w:r w:rsidRPr="0058563E">
      <w:rPr>
        <w:rFonts w:eastAsia="Calibri" w:cs="Times New Roman"/>
        <w:b/>
        <w:sz w:val="28"/>
        <w:szCs w:val="28"/>
      </w:rPr>
      <w:t>Memorandum of Understanding</w:t>
    </w:r>
    <w:r>
      <w:rPr>
        <w:rFonts w:eastAsia="Calibri" w:cs="Times New Roman"/>
        <w:b/>
      </w:rPr>
      <w:br/>
      <w:t xml:space="preserve">Veterans Administration / </w:t>
    </w:r>
    <w:r w:rsidR="001B5FA3">
      <w:rPr>
        <w:rFonts w:eastAsia="Calibri" w:cs="Times New Roman"/>
        <w:b/>
      </w:rPr>
      <w:t>King County Housing Authority</w:t>
    </w:r>
    <w:r w:rsidR="00AA2C2A">
      <w:rPr>
        <w:rFonts w:eastAsia="Calibri" w:cs="Times New Roman"/>
        <w:b/>
      </w:rPr>
      <w:t xml:space="preserve"> and</w:t>
    </w:r>
  </w:p>
  <w:p w:rsidR="0070689B" w:rsidRDefault="00AA2C2A" w:rsidP="003C7C68">
    <w:pPr>
      <w:spacing w:after="0" w:line="240" w:lineRule="auto"/>
      <w:jc w:val="center"/>
      <w:rPr>
        <w:rFonts w:eastAsia="Calibri" w:cs="Times New Roman"/>
        <w:b/>
      </w:rPr>
    </w:pPr>
    <w:r>
      <w:rPr>
        <w:rFonts w:eastAsia="Calibri" w:cs="Times New Roman"/>
        <w:b/>
      </w:rPr>
      <w:t>KCHA’s Contracted Property Management Companies</w:t>
    </w:r>
  </w:p>
  <w:p w:rsidR="0070689B" w:rsidRDefault="0070689B" w:rsidP="009B14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331A"/>
    <w:multiLevelType w:val="hybridMultilevel"/>
    <w:tmpl w:val="3AF41C4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4489E"/>
    <w:multiLevelType w:val="hybridMultilevel"/>
    <w:tmpl w:val="AAE8158E"/>
    <w:lvl w:ilvl="0" w:tplc="70A274E8">
      <w:start w:val="10"/>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02BA6"/>
    <w:multiLevelType w:val="hybridMultilevel"/>
    <w:tmpl w:val="BD0023D0"/>
    <w:lvl w:ilvl="0" w:tplc="E42AAF1E">
      <w:start w:val="1"/>
      <w:numFmt w:val="upperRoman"/>
      <w:lvlText w:val="%1."/>
      <w:lvlJc w:val="left"/>
      <w:pPr>
        <w:ind w:left="990" w:hanging="72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C771F"/>
    <w:multiLevelType w:val="hybridMultilevel"/>
    <w:tmpl w:val="C980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D0E23"/>
    <w:multiLevelType w:val="hybridMultilevel"/>
    <w:tmpl w:val="2E5A77B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907056"/>
    <w:multiLevelType w:val="hybridMultilevel"/>
    <w:tmpl w:val="A88ED95E"/>
    <w:lvl w:ilvl="0" w:tplc="EB50FF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A2C09C7"/>
    <w:multiLevelType w:val="hybridMultilevel"/>
    <w:tmpl w:val="382E86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82A0C704">
      <w:start w:val="1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3A1D62"/>
    <w:multiLevelType w:val="hybridMultilevel"/>
    <w:tmpl w:val="83B42814"/>
    <w:lvl w:ilvl="0" w:tplc="2AAEC95C">
      <w:start w:val="1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431F81"/>
    <w:multiLevelType w:val="hybridMultilevel"/>
    <w:tmpl w:val="217E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563684"/>
    <w:multiLevelType w:val="hybridMultilevel"/>
    <w:tmpl w:val="2DE2A7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413971B1"/>
    <w:multiLevelType w:val="hybridMultilevel"/>
    <w:tmpl w:val="5D4221D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15475B"/>
    <w:multiLevelType w:val="hybridMultilevel"/>
    <w:tmpl w:val="5F4C41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EF766B2"/>
    <w:multiLevelType w:val="hybridMultilevel"/>
    <w:tmpl w:val="AF90BEA4"/>
    <w:lvl w:ilvl="0" w:tplc="FF3EB502">
      <w:start w:val="10"/>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6C5CDE"/>
    <w:multiLevelType w:val="hybridMultilevel"/>
    <w:tmpl w:val="67047520"/>
    <w:lvl w:ilvl="0" w:tplc="E42AAF1E">
      <w:start w:val="1"/>
      <w:numFmt w:val="upperRoman"/>
      <w:lvlText w:val="%1."/>
      <w:lvlJc w:val="left"/>
      <w:pPr>
        <w:ind w:left="990" w:hanging="360"/>
      </w:pPr>
      <w:rPr>
        <w:rFonts w:ascii="Calibri" w:eastAsia="Calibri" w:hAnsi="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66825A1F"/>
    <w:multiLevelType w:val="hybridMultilevel"/>
    <w:tmpl w:val="45DED32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82A0C704">
      <w:start w:val="1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F76325"/>
    <w:multiLevelType w:val="hybridMultilevel"/>
    <w:tmpl w:val="3FC60E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CA5886"/>
    <w:multiLevelType w:val="hybridMultilevel"/>
    <w:tmpl w:val="8B189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CF76C9"/>
    <w:multiLevelType w:val="multilevel"/>
    <w:tmpl w:val="0A8E342A"/>
    <w:lvl w:ilvl="0">
      <w:start w:val="1"/>
      <w:numFmt w:val="upperLetter"/>
      <w:lvlText w:val="%1."/>
      <w:lvlJc w:val="left"/>
      <w:pPr>
        <w:ind w:left="720" w:hanging="360"/>
      </w:pPr>
      <w:rPr>
        <w:rFonts w:hint="default"/>
      </w:rPr>
    </w:lvl>
    <w:lvl w:ilvl="1">
      <w:start w:val="1"/>
      <w:numFmt w:val="upperLetter"/>
      <w:lvlText w:val="%2."/>
      <w:lvlJc w:val="left"/>
      <w:pPr>
        <w:ind w:left="1440" w:hanging="360"/>
      </w:pPr>
      <w:rPr>
        <w:rFonts w:asciiTheme="minorHAnsi" w:eastAsiaTheme="minorEastAsia" w:hAnsiTheme="minorHAns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C803241"/>
    <w:multiLevelType w:val="hybridMultilevel"/>
    <w:tmpl w:val="013EFDCE"/>
    <w:lvl w:ilvl="0" w:tplc="04090015">
      <w:start w:val="1"/>
      <w:numFmt w:val="upperLetter"/>
      <w:lvlText w:val="%1."/>
      <w:lvlJc w:val="left"/>
      <w:pPr>
        <w:ind w:left="720" w:hanging="360"/>
      </w:pPr>
      <w:rPr>
        <w:rFonts w:hint="default"/>
      </w:rPr>
    </w:lvl>
    <w:lvl w:ilvl="1" w:tplc="A5289156">
      <w:start w:val="1"/>
      <w:numFmt w:val="upperLetter"/>
      <w:lvlText w:val="%2."/>
      <w:lvlJc w:val="left"/>
      <w:pPr>
        <w:ind w:left="1440" w:hanging="360"/>
      </w:pPr>
      <w:rPr>
        <w:rFonts w:asciiTheme="minorHAnsi" w:eastAsiaTheme="minorEastAsia" w:hAnsiTheme="minorHAns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6402EB"/>
    <w:multiLevelType w:val="hybridMultilevel"/>
    <w:tmpl w:val="5448E674"/>
    <w:lvl w:ilvl="0" w:tplc="0409000F">
      <w:start w:val="1"/>
      <w:numFmt w:val="decimal"/>
      <w:lvlText w:val="%1."/>
      <w:lvlJc w:val="left"/>
      <w:pPr>
        <w:ind w:left="1440" w:hanging="360"/>
      </w:pPr>
      <w:rPr>
        <w:rFonts w:hint="default"/>
      </w:rPr>
    </w:lvl>
    <w:lvl w:ilvl="1" w:tplc="A5289156">
      <w:start w:val="1"/>
      <w:numFmt w:val="upperLetter"/>
      <w:lvlText w:val="%2."/>
      <w:lvlJc w:val="left"/>
      <w:pPr>
        <w:ind w:left="2160" w:hanging="360"/>
      </w:pPr>
      <w:rPr>
        <w:rFonts w:asciiTheme="minorHAnsi" w:eastAsiaTheme="minorEastAsia" w:hAnsiTheme="minorHAnsi"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15"/>
  </w:num>
  <w:num w:numId="4">
    <w:abstractNumId w:val="6"/>
  </w:num>
  <w:num w:numId="5">
    <w:abstractNumId w:val="18"/>
  </w:num>
  <w:num w:numId="6">
    <w:abstractNumId w:val="7"/>
  </w:num>
  <w:num w:numId="7">
    <w:abstractNumId w:val="17"/>
  </w:num>
  <w:num w:numId="8">
    <w:abstractNumId w:val="0"/>
  </w:num>
  <w:num w:numId="9">
    <w:abstractNumId w:val="19"/>
  </w:num>
  <w:num w:numId="10">
    <w:abstractNumId w:val="10"/>
  </w:num>
  <w:num w:numId="11">
    <w:abstractNumId w:val="11"/>
  </w:num>
  <w:num w:numId="12">
    <w:abstractNumId w:val="8"/>
  </w:num>
  <w:num w:numId="13">
    <w:abstractNumId w:val="3"/>
  </w:num>
  <w:num w:numId="14">
    <w:abstractNumId w:val="13"/>
  </w:num>
  <w:num w:numId="15">
    <w:abstractNumId w:val="9"/>
  </w:num>
  <w:num w:numId="16">
    <w:abstractNumId w:val="14"/>
  </w:num>
  <w:num w:numId="17">
    <w:abstractNumId w:val="4"/>
  </w:num>
  <w:num w:numId="18">
    <w:abstractNumId w:val="16"/>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88B"/>
    <w:rsid w:val="0003292B"/>
    <w:rsid w:val="000332A1"/>
    <w:rsid w:val="00063624"/>
    <w:rsid w:val="000739AE"/>
    <w:rsid w:val="000837A3"/>
    <w:rsid w:val="000B4952"/>
    <w:rsid w:val="000E45F5"/>
    <w:rsid w:val="00113EC1"/>
    <w:rsid w:val="001334C0"/>
    <w:rsid w:val="00146274"/>
    <w:rsid w:val="00190312"/>
    <w:rsid w:val="00193D0C"/>
    <w:rsid w:val="001A162D"/>
    <w:rsid w:val="001B38F5"/>
    <w:rsid w:val="001B4F45"/>
    <w:rsid w:val="001B5FA3"/>
    <w:rsid w:val="001C721A"/>
    <w:rsid w:val="001D1A5D"/>
    <w:rsid w:val="001D2067"/>
    <w:rsid w:val="001F742F"/>
    <w:rsid w:val="002070E0"/>
    <w:rsid w:val="002229F8"/>
    <w:rsid w:val="0022380F"/>
    <w:rsid w:val="00223ADD"/>
    <w:rsid w:val="00226B33"/>
    <w:rsid w:val="00254A19"/>
    <w:rsid w:val="0026164D"/>
    <w:rsid w:val="00267EBD"/>
    <w:rsid w:val="00270E24"/>
    <w:rsid w:val="002A2AEE"/>
    <w:rsid w:val="002A3FBB"/>
    <w:rsid w:val="002F0EBD"/>
    <w:rsid w:val="0030084C"/>
    <w:rsid w:val="00317610"/>
    <w:rsid w:val="00320043"/>
    <w:rsid w:val="00320578"/>
    <w:rsid w:val="00345061"/>
    <w:rsid w:val="0035190D"/>
    <w:rsid w:val="00364FF1"/>
    <w:rsid w:val="0037085B"/>
    <w:rsid w:val="00375B8E"/>
    <w:rsid w:val="0037738E"/>
    <w:rsid w:val="003C7C68"/>
    <w:rsid w:val="003E2EAD"/>
    <w:rsid w:val="003E3822"/>
    <w:rsid w:val="003F72D3"/>
    <w:rsid w:val="00412311"/>
    <w:rsid w:val="00413415"/>
    <w:rsid w:val="0042588B"/>
    <w:rsid w:val="00471C5B"/>
    <w:rsid w:val="00483A64"/>
    <w:rsid w:val="00490694"/>
    <w:rsid w:val="00491111"/>
    <w:rsid w:val="004A622F"/>
    <w:rsid w:val="004E4A65"/>
    <w:rsid w:val="004E6FBC"/>
    <w:rsid w:val="004F33AF"/>
    <w:rsid w:val="005110C8"/>
    <w:rsid w:val="00516DCB"/>
    <w:rsid w:val="0052595F"/>
    <w:rsid w:val="0053707B"/>
    <w:rsid w:val="00541BF2"/>
    <w:rsid w:val="005549AA"/>
    <w:rsid w:val="0058563E"/>
    <w:rsid w:val="00592F7D"/>
    <w:rsid w:val="005B6540"/>
    <w:rsid w:val="005C633C"/>
    <w:rsid w:val="005E63F4"/>
    <w:rsid w:val="0061428C"/>
    <w:rsid w:val="00633912"/>
    <w:rsid w:val="00660162"/>
    <w:rsid w:val="00660F6F"/>
    <w:rsid w:val="006645FA"/>
    <w:rsid w:val="006858EE"/>
    <w:rsid w:val="0068760E"/>
    <w:rsid w:val="00691D79"/>
    <w:rsid w:val="00693101"/>
    <w:rsid w:val="00696272"/>
    <w:rsid w:val="006A0680"/>
    <w:rsid w:val="006A560E"/>
    <w:rsid w:val="006B4A43"/>
    <w:rsid w:val="006E1CB9"/>
    <w:rsid w:val="006F37B2"/>
    <w:rsid w:val="006F64DB"/>
    <w:rsid w:val="00703D50"/>
    <w:rsid w:val="0070689B"/>
    <w:rsid w:val="007221A9"/>
    <w:rsid w:val="00722F91"/>
    <w:rsid w:val="0072325F"/>
    <w:rsid w:val="0072658F"/>
    <w:rsid w:val="00767EDB"/>
    <w:rsid w:val="00772BB9"/>
    <w:rsid w:val="00772ED2"/>
    <w:rsid w:val="0078034A"/>
    <w:rsid w:val="007A2B3D"/>
    <w:rsid w:val="007B5E75"/>
    <w:rsid w:val="007F0B56"/>
    <w:rsid w:val="00803332"/>
    <w:rsid w:val="00803815"/>
    <w:rsid w:val="008241A6"/>
    <w:rsid w:val="00842180"/>
    <w:rsid w:val="0085544A"/>
    <w:rsid w:val="008618D6"/>
    <w:rsid w:val="00874256"/>
    <w:rsid w:val="0088115B"/>
    <w:rsid w:val="00887975"/>
    <w:rsid w:val="008A7C88"/>
    <w:rsid w:val="008B086A"/>
    <w:rsid w:val="008F05EC"/>
    <w:rsid w:val="00912A46"/>
    <w:rsid w:val="009352D2"/>
    <w:rsid w:val="00944306"/>
    <w:rsid w:val="00947C58"/>
    <w:rsid w:val="009857D7"/>
    <w:rsid w:val="009A71F8"/>
    <w:rsid w:val="009B1443"/>
    <w:rsid w:val="009F30BA"/>
    <w:rsid w:val="00A010C3"/>
    <w:rsid w:val="00A019C4"/>
    <w:rsid w:val="00A03CED"/>
    <w:rsid w:val="00A1728C"/>
    <w:rsid w:val="00A243A8"/>
    <w:rsid w:val="00A44696"/>
    <w:rsid w:val="00A45555"/>
    <w:rsid w:val="00A603BC"/>
    <w:rsid w:val="00A81084"/>
    <w:rsid w:val="00AA2C2A"/>
    <w:rsid w:val="00AA6487"/>
    <w:rsid w:val="00AC32AC"/>
    <w:rsid w:val="00AE02D8"/>
    <w:rsid w:val="00AE19A8"/>
    <w:rsid w:val="00AE3114"/>
    <w:rsid w:val="00AF4AAE"/>
    <w:rsid w:val="00B148BA"/>
    <w:rsid w:val="00B24969"/>
    <w:rsid w:val="00B550F1"/>
    <w:rsid w:val="00BB1E12"/>
    <w:rsid w:val="00BB2DCC"/>
    <w:rsid w:val="00BB755E"/>
    <w:rsid w:val="00BD0E68"/>
    <w:rsid w:val="00BD7651"/>
    <w:rsid w:val="00BE35A8"/>
    <w:rsid w:val="00BF3174"/>
    <w:rsid w:val="00BF716F"/>
    <w:rsid w:val="00C1280C"/>
    <w:rsid w:val="00C1675F"/>
    <w:rsid w:val="00C2061A"/>
    <w:rsid w:val="00C36025"/>
    <w:rsid w:val="00C71DFC"/>
    <w:rsid w:val="00C73592"/>
    <w:rsid w:val="00C95492"/>
    <w:rsid w:val="00CB3CB4"/>
    <w:rsid w:val="00CD5F24"/>
    <w:rsid w:val="00CE427B"/>
    <w:rsid w:val="00D0660D"/>
    <w:rsid w:val="00D1133A"/>
    <w:rsid w:val="00D15E7A"/>
    <w:rsid w:val="00D324C0"/>
    <w:rsid w:val="00D33689"/>
    <w:rsid w:val="00D600B2"/>
    <w:rsid w:val="00D64E24"/>
    <w:rsid w:val="00D714D5"/>
    <w:rsid w:val="00D80E1C"/>
    <w:rsid w:val="00D81658"/>
    <w:rsid w:val="00DA5ED9"/>
    <w:rsid w:val="00DB22C7"/>
    <w:rsid w:val="00DC5DD6"/>
    <w:rsid w:val="00DC79C7"/>
    <w:rsid w:val="00DC7D53"/>
    <w:rsid w:val="00DE4747"/>
    <w:rsid w:val="00DF046A"/>
    <w:rsid w:val="00DF2A02"/>
    <w:rsid w:val="00DF50D1"/>
    <w:rsid w:val="00E264CF"/>
    <w:rsid w:val="00E57B95"/>
    <w:rsid w:val="00E76BFD"/>
    <w:rsid w:val="00E81705"/>
    <w:rsid w:val="00EA1033"/>
    <w:rsid w:val="00EA65B0"/>
    <w:rsid w:val="00ED34F8"/>
    <w:rsid w:val="00EE1FF3"/>
    <w:rsid w:val="00EE39F2"/>
    <w:rsid w:val="00EE7F59"/>
    <w:rsid w:val="00EF49B7"/>
    <w:rsid w:val="00F01690"/>
    <w:rsid w:val="00F078D2"/>
    <w:rsid w:val="00F32D86"/>
    <w:rsid w:val="00F37BFA"/>
    <w:rsid w:val="00F44338"/>
    <w:rsid w:val="00F554F0"/>
    <w:rsid w:val="00F65A26"/>
    <w:rsid w:val="00F65B2D"/>
    <w:rsid w:val="00FB0755"/>
    <w:rsid w:val="00FC7EFA"/>
    <w:rsid w:val="00FD0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88B"/>
    <w:pPr>
      <w:ind w:left="720"/>
    </w:pPr>
  </w:style>
  <w:style w:type="table" w:styleId="TableGrid">
    <w:name w:val="Table Grid"/>
    <w:basedOn w:val="TableNormal"/>
    <w:uiPriority w:val="59"/>
    <w:rsid w:val="00425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25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88B"/>
  </w:style>
  <w:style w:type="paragraph" w:styleId="BalloonText">
    <w:name w:val="Balloon Text"/>
    <w:basedOn w:val="Normal"/>
    <w:link w:val="BalloonTextChar"/>
    <w:uiPriority w:val="99"/>
    <w:semiHidden/>
    <w:unhideWhenUsed/>
    <w:rsid w:val="003E3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822"/>
    <w:rPr>
      <w:rFonts w:ascii="Tahoma" w:hAnsi="Tahoma" w:cs="Tahoma"/>
      <w:sz w:val="16"/>
      <w:szCs w:val="16"/>
    </w:rPr>
  </w:style>
  <w:style w:type="paragraph" w:styleId="Header">
    <w:name w:val="header"/>
    <w:basedOn w:val="Normal"/>
    <w:link w:val="HeaderChar"/>
    <w:uiPriority w:val="99"/>
    <w:unhideWhenUsed/>
    <w:rsid w:val="009B1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443"/>
  </w:style>
  <w:style w:type="paragraph" w:styleId="NoSpacing">
    <w:name w:val="No Spacing"/>
    <w:uiPriority w:val="1"/>
    <w:qFormat/>
    <w:rsid w:val="00E57B95"/>
    <w:pPr>
      <w:spacing w:after="0" w:line="240" w:lineRule="auto"/>
    </w:pPr>
  </w:style>
  <w:style w:type="character" w:styleId="CommentReference">
    <w:name w:val="annotation reference"/>
    <w:basedOn w:val="DefaultParagraphFont"/>
    <w:uiPriority w:val="99"/>
    <w:semiHidden/>
    <w:unhideWhenUsed/>
    <w:rsid w:val="00C1280C"/>
    <w:rPr>
      <w:sz w:val="16"/>
      <w:szCs w:val="16"/>
    </w:rPr>
  </w:style>
  <w:style w:type="paragraph" w:styleId="CommentText">
    <w:name w:val="annotation text"/>
    <w:basedOn w:val="Normal"/>
    <w:link w:val="CommentTextChar"/>
    <w:uiPriority w:val="99"/>
    <w:semiHidden/>
    <w:unhideWhenUsed/>
    <w:rsid w:val="00C1280C"/>
    <w:pPr>
      <w:spacing w:line="240" w:lineRule="auto"/>
    </w:pPr>
    <w:rPr>
      <w:sz w:val="20"/>
      <w:szCs w:val="20"/>
    </w:rPr>
  </w:style>
  <w:style w:type="character" w:customStyle="1" w:styleId="CommentTextChar">
    <w:name w:val="Comment Text Char"/>
    <w:basedOn w:val="DefaultParagraphFont"/>
    <w:link w:val="CommentText"/>
    <w:uiPriority w:val="99"/>
    <w:semiHidden/>
    <w:rsid w:val="00C1280C"/>
    <w:rPr>
      <w:sz w:val="20"/>
      <w:szCs w:val="20"/>
    </w:rPr>
  </w:style>
  <w:style w:type="paragraph" w:styleId="CommentSubject">
    <w:name w:val="annotation subject"/>
    <w:basedOn w:val="CommentText"/>
    <w:next w:val="CommentText"/>
    <w:link w:val="CommentSubjectChar"/>
    <w:uiPriority w:val="99"/>
    <w:semiHidden/>
    <w:unhideWhenUsed/>
    <w:rsid w:val="00C1280C"/>
    <w:rPr>
      <w:b/>
      <w:bCs/>
    </w:rPr>
  </w:style>
  <w:style w:type="character" w:customStyle="1" w:styleId="CommentSubjectChar">
    <w:name w:val="Comment Subject Char"/>
    <w:basedOn w:val="CommentTextChar"/>
    <w:link w:val="CommentSubject"/>
    <w:uiPriority w:val="99"/>
    <w:semiHidden/>
    <w:rsid w:val="00C1280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88B"/>
    <w:pPr>
      <w:ind w:left="720"/>
    </w:pPr>
  </w:style>
  <w:style w:type="table" w:styleId="TableGrid">
    <w:name w:val="Table Grid"/>
    <w:basedOn w:val="TableNormal"/>
    <w:uiPriority w:val="59"/>
    <w:rsid w:val="00425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25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88B"/>
  </w:style>
  <w:style w:type="paragraph" w:styleId="BalloonText">
    <w:name w:val="Balloon Text"/>
    <w:basedOn w:val="Normal"/>
    <w:link w:val="BalloonTextChar"/>
    <w:uiPriority w:val="99"/>
    <w:semiHidden/>
    <w:unhideWhenUsed/>
    <w:rsid w:val="003E3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822"/>
    <w:rPr>
      <w:rFonts w:ascii="Tahoma" w:hAnsi="Tahoma" w:cs="Tahoma"/>
      <w:sz w:val="16"/>
      <w:szCs w:val="16"/>
    </w:rPr>
  </w:style>
  <w:style w:type="paragraph" w:styleId="Header">
    <w:name w:val="header"/>
    <w:basedOn w:val="Normal"/>
    <w:link w:val="HeaderChar"/>
    <w:uiPriority w:val="99"/>
    <w:unhideWhenUsed/>
    <w:rsid w:val="009B1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443"/>
  </w:style>
  <w:style w:type="paragraph" w:styleId="NoSpacing">
    <w:name w:val="No Spacing"/>
    <w:uiPriority w:val="1"/>
    <w:qFormat/>
    <w:rsid w:val="00E57B95"/>
    <w:pPr>
      <w:spacing w:after="0" w:line="240" w:lineRule="auto"/>
    </w:pPr>
  </w:style>
  <w:style w:type="character" w:styleId="CommentReference">
    <w:name w:val="annotation reference"/>
    <w:basedOn w:val="DefaultParagraphFont"/>
    <w:uiPriority w:val="99"/>
    <w:semiHidden/>
    <w:unhideWhenUsed/>
    <w:rsid w:val="00C1280C"/>
    <w:rPr>
      <w:sz w:val="16"/>
      <w:szCs w:val="16"/>
    </w:rPr>
  </w:style>
  <w:style w:type="paragraph" w:styleId="CommentText">
    <w:name w:val="annotation text"/>
    <w:basedOn w:val="Normal"/>
    <w:link w:val="CommentTextChar"/>
    <w:uiPriority w:val="99"/>
    <w:semiHidden/>
    <w:unhideWhenUsed/>
    <w:rsid w:val="00C1280C"/>
    <w:pPr>
      <w:spacing w:line="240" w:lineRule="auto"/>
    </w:pPr>
    <w:rPr>
      <w:sz w:val="20"/>
      <w:szCs w:val="20"/>
    </w:rPr>
  </w:style>
  <w:style w:type="character" w:customStyle="1" w:styleId="CommentTextChar">
    <w:name w:val="Comment Text Char"/>
    <w:basedOn w:val="DefaultParagraphFont"/>
    <w:link w:val="CommentText"/>
    <w:uiPriority w:val="99"/>
    <w:semiHidden/>
    <w:rsid w:val="00C1280C"/>
    <w:rPr>
      <w:sz w:val="20"/>
      <w:szCs w:val="20"/>
    </w:rPr>
  </w:style>
  <w:style w:type="paragraph" w:styleId="CommentSubject">
    <w:name w:val="annotation subject"/>
    <w:basedOn w:val="CommentText"/>
    <w:next w:val="CommentText"/>
    <w:link w:val="CommentSubjectChar"/>
    <w:uiPriority w:val="99"/>
    <w:semiHidden/>
    <w:unhideWhenUsed/>
    <w:rsid w:val="00C1280C"/>
    <w:rPr>
      <w:b/>
      <w:bCs/>
    </w:rPr>
  </w:style>
  <w:style w:type="character" w:customStyle="1" w:styleId="CommentSubjectChar">
    <w:name w:val="Comment Subject Char"/>
    <w:basedOn w:val="CommentTextChar"/>
    <w:link w:val="CommentSubject"/>
    <w:uiPriority w:val="99"/>
    <w:semiHidden/>
    <w:rsid w:val="00C128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0097">
      <w:bodyDiv w:val="1"/>
      <w:marLeft w:val="0"/>
      <w:marRight w:val="0"/>
      <w:marTop w:val="0"/>
      <w:marBottom w:val="0"/>
      <w:divBdr>
        <w:top w:val="none" w:sz="0" w:space="0" w:color="auto"/>
        <w:left w:val="none" w:sz="0" w:space="0" w:color="auto"/>
        <w:bottom w:val="none" w:sz="0" w:space="0" w:color="auto"/>
        <w:right w:val="none" w:sz="0" w:space="0" w:color="auto"/>
      </w:divBdr>
    </w:div>
    <w:div w:id="721754234">
      <w:bodyDiv w:val="1"/>
      <w:marLeft w:val="0"/>
      <w:marRight w:val="0"/>
      <w:marTop w:val="0"/>
      <w:marBottom w:val="0"/>
      <w:divBdr>
        <w:top w:val="none" w:sz="0" w:space="0" w:color="auto"/>
        <w:left w:val="none" w:sz="0" w:space="0" w:color="auto"/>
        <w:bottom w:val="none" w:sz="0" w:space="0" w:color="auto"/>
        <w:right w:val="none" w:sz="0" w:space="0" w:color="auto"/>
      </w:divBdr>
    </w:div>
    <w:div w:id="762382596">
      <w:bodyDiv w:val="1"/>
      <w:marLeft w:val="0"/>
      <w:marRight w:val="0"/>
      <w:marTop w:val="0"/>
      <w:marBottom w:val="0"/>
      <w:divBdr>
        <w:top w:val="none" w:sz="0" w:space="0" w:color="auto"/>
        <w:left w:val="none" w:sz="0" w:space="0" w:color="auto"/>
        <w:bottom w:val="none" w:sz="0" w:space="0" w:color="auto"/>
        <w:right w:val="none" w:sz="0" w:space="0" w:color="auto"/>
      </w:divBdr>
    </w:div>
    <w:div w:id="156344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1D77D-5FB4-45C9-BE68-76EF22F55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2425</Words>
  <Characters>13828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King County Housing Authority</Company>
  <LinksUpToDate>false</LinksUpToDate>
  <CharactersWithSpaces>16221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kristinw</dc:creator>
  <cp:lastModifiedBy>Kristy Johnson</cp:lastModifiedBy>
  <cp:revision>5</cp:revision>
  <cp:lastPrinted>2015-11-02T17:46:00Z</cp:lastPrinted>
  <dcterms:created xsi:type="dcterms:W3CDTF">2015-11-02T17:39:00Z</dcterms:created>
  <dcterms:modified xsi:type="dcterms:W3CDTF">2015-11-02T17:46:00Z</dcterms:modified>
</cp:coreProperties>
</file>